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eastAsia="宋体"/>
          <w:lang w:val="en-US" w:eastAsia="zh-CN"/>
        </w:rPr>
      </w:pPr>
      <w:r>
        <w:rPr>
          <w:rFonts w:hint="eastAsia"/>
        </w:rPr>
        <w:t>Yeastar</w:t>
      </w:r>
      <w:r>
        <w:rPr>
          <w:rFonts w:hint="eastAsia"/>
          <w:lang w:val="en-US" w:eastAsia="zh-CN"/>
        </w:rPr>
        <w:t xml:space="preserve"> auto-provision with FLYINGVOICE</w:t>
      </w:r>
      <w:r>
        <w:rPr>
          <w:rFonts w:hint="eastAsia"/>
        </w:rPr>
        <w:t xml:space="preserve"> IP phones</w:t>
      </w:r>
      <w:r>
        <w:rPr>
          <w:rFonts w:hint="eastAsia" w:eastAsia="宋体"/>
          <w:lang w:val="en-US" w:eastAsia="zh-CN"/>
        </w:rPr>
        <w:t>(</w:t>
      </w:r>
      <w:r>
        <w:rPr>
          <w:rFonts w:hint="eastAsia"/>
          <w:lang w:val="en-US" w:eastAsia="zh-CN"/>
        </w:rPr>
        <w:t xml:space="preserve">SIP </w:t>
      </w:r>
      <w:r>
        <w:t>PnP</w:t>
      </w:r>
      <w:r>
        <w:rPr>
          <w:rFonts w:hint="eastAsia" w:eastAsia="宋体"/>
          <w:lang w:val="en-US" w:eastAsia="zh-CN"/>
        </w:rPr>
        <w:t>)</w:t>
      </w:r>
    </w:p>
    <w:p>
      <w:pPr>
        <w:bidi w:val="0"/>
        <w:rPr>
          <w:rFonts w:hint="eastAsia"/>
        </w:rPr>
      </w:pPr>
      <w:r>
        <w:rPr>
          <w:rFonts w:hint="eastAsia"/>
        </w:rPr>
        <w:t>🎯 This article will introduce how to use the PnP method of Yeastar P series IP</w:t>
      </w:r>
      <w:r>
        <w:rPr>
          <w:rFonts w:hint="eastAsia"/>
          <w:lang w:val="en-US" w:eastAsia="zh-CN"/>
        </w:rPr>
        <w:t xml:space="preserve"> </w:t>
      </w:r>
      <w:r>
        <w:rPr>
          <w:rFonts w:hint="eastAsia"/>
        </w:rPr>
        <w:t>PBX to realize the remote batch deployment in the same LAN, to help you quickly initialize the device configuration</w:t>
      </w:r>
    </w:p>
    <w:p>
      <w:pPr>
        <w:pStyle w:val="3"/>
        <w:bidi w:val="0"/>
        <w:rPr>
          <w:rFonts w:hint="default"/>
          <w:lang w:val="en-US" w:eastAsia="zh-CN"/>
        </w:rPr>
      </w:pPr>
      <w:r>
        <w:rPr>
          <w:rFonts w:hint="eastAsia"/>
          <w:lang w:val="en-US" w:eastAsia="zh-CN"/>
        </w:rPr>
        <w:t>Ⅰ Premise</w:t>
      </w:r>
    </w:p>
    <w:p>
      <w:pPr>
        <w:numPr>
          <w:ilvl w:val="0"/>
          <w:numId w:val="1"/>
        </w:numPr>
        <w:bidi w:val="0"/>
        <w:rPr>
          <w:rFonts w:hint="default"/>
        </w:rPr>
      </w:pPr>
      <w:r>
        <w:rPr>
          <w:rFonts w:hint="default"/>
        </w:rPr>
        <w:t xml:space="preserve">All series of </w:t>
      </w:r>
      <w:r>
        <w:rPr>
          <w:rFonts w:hint="default"/>
          <w:lang w:val="en-US" w:eastAsia="zh-CN"/>
        </w:rPr>
        <w:t>FLYINGVOICE</w:t>
      </w:r>
      <w:r>
        <w:rPr>
          <w:rFonts w:hint="default"/>
        </w:rPr>
        <w:t xml:space="preserve"> IP phones support </w:t>
      </w:r>
      <w:r>
        <w:rPr>
          <w:rFonts w:hint="default"/>
          <w:lang w:val="en-US" w:eastAsia="zh-CN"/>
        </w:rPr>
        <w:t xml:space="preserve">SIP </w:t>
      </w:r>
      <w:r>
        <w:rPr>
          <w:rFonts w:hint="default"/>
        </w:rPr>
        <w:t xml:space="preserve">PnP </w:t>
      </w:r>
      <w:r>
        <w:rPr>
          <w:rFonts w:hint="default"/>
          <w:lang w:val="en-US" w:eastAsia="zh-CN"/>
        </w:rPr>
        <w:t>,</w:t>
      </w:r>
      <w:r>
        <w:rPr>
          <w:rFonts w:hint="default"/>
        </w:rPr>
        <w:t xml:space="preserve"> Including FIP1X series , P1X series and P2X series</w:t>
      </w:r>
      <w:r>
        <w:rPr>
          <w:rFonts w:hint="eastAsia" w:eastAsia="宋体"/>
          <w:lang w:val="en-US" w:eastAsia="zh-CN"/>
        </w:rPr>
        <w:t>.</w:t>
      </w:r>
      <w:bookmarkStart w:id="0" w:name="_GoBack"/>
      <w:bookmarkEnd w:id="0"/>
    </w:p>
    <w:p>
      <w:pPr>
        <w:numPr>
          <w:ilvl w:val="0"/>
          <w:numId w:val="1"/>
        </w:numPr>
        <w:bidi w:val="0"/>
        <w:rPr>
          <w:rFonts w:hint="default"/>
        </w:rPr>
      </w:pPr>
      <w:r>
        <w:rPr>
          <w:rFonts w:hint="default"/>
          <w:lang w:val="en-US" w:eastAsia="zh-CN"/>
        </w:rPr>
        <w:t>PnP (plug and play) requires IP phoneS and IP PBX must be in the same IP network segment</w:t>
      </w:r>
      <w:r>
        <w:rPr>
          <w:rFonts w:hint="eastAsia"/>
          <w:lang w:val="en-US" w:eastAsia="zh-CN"/>
        </w:rPr>
        <w:t>.</w:t>
      </w:r>
    </w:p>
    <w:p>
      <w:pPr>
        <w:pStyle w:val="3"/>
        <w:bidi w:val="0"/>
      </w:pPr>
      <w:r>
        <w:rPr>
          <w:rFonts w:hint="eastAsia"/>
          <w:lang w:val="en-US" w:eastAsia="zh-CN"/>
        </w:rPr>
        <w:t>Ⅱ Application Scenario</w:t>
      </w:r>
    </w:p>
    <w:p>
      <w:pPr>
        <w:bidi w:val="0"/>
        <w:rPr>
          <w:rFonts w:hint="eastAsia"/>
        </w:rPr>
      </w:pPr>
      <w:r>
        <w:rPr>
          <w:rFonts w:hint="eastAsia"/>
        </w:rPr>
        <w:t>IP phone and IPPBX are in the same local area network.</w:t>
      </w:r>
    </w:p>
    <w:p>
      <w:pPr>
        <w:bidi w:val="0"/>
        <w:rPr>
          <w:rFonts w:hint="eastAsia"/>
          <w:lang w:val="en-US" w:eastAsia="zh-CN"/>
        </w:rPr>
      </w:pPr>
      <w:r>
        <w:rPr>
          <w:rFonts w:hint="eastAsia"/>
          <w:lang w:val="en-US" w:eastAsia="zh-CN"/>
        </w:rPr>
        <w:t xml:space="preserve">Sample(all devices are in the subnet 192.168.6.0/24): </w:t>
      </w:r>
    </w:p>
    <w:p>
      <w:pPr>
        <w:bidi w:val="0"/>
        <w:rPr>
          <w:rFonts w:hint="eastAsia"/>
          <w:lang w:val="en-US" w:eastAsia="zh-CN"/>
        </w:rPr>
      </w:pPr>
      <w:r>
        <w:rPr>
          <w:rFonts w:hint="eastAsia"/>
          <w:lang w:val="en-US" w:eastAsia="zh-CN"/>
        </w:rPr>
        <w:t>IP phone</w:t>
      </w:r>
      <w:r>
        <w:rPr>
          <w:rFonts w:hint="default"/>
          <w:lang w:val="en-US" w:eastAsia="zh-CN"/>
        </w:rPr>
        <w:t>’</w:t>
      </w:r>
      <w:r>
        <w:rPr>
          <w:rFonts w:hint="eastAsia"/>
          <w:lang w:val="en-US" w:eastAsia="zh-CN"/>
        </w:rPr>
        <w:t>s IP address :192.168.6.237</w:t>
      </w:r>
    </w:p>
    <w:p>
      <w:pPr>
        <w:bidi w:val="0"/>
        <w:rPr>
          <w:rFonts w:hint="default"/>
          <w:lang w:val="en-US" w:eastAsia="zh-CN"/>
        </w:rPr>
      </w:pPr>
      <w:r>
        <w:rPr>
          <w:rFonts w:hint="eastAsia"/>
          <w:lang w:val="en-US" w:eastAsia="zh-CN"/>
        </w:rPr>
        <w:t>IP PBX</w:t>
      </w:r>
      <w:r>
        <w:rPr>
          <w:rFonts w:hint="default"/>
          <w:lang w:val="en-US" w:eastAsia="zh-CN"/>
        </w:rPr>
        <w:t>’</w:t>
      </w:r>
      <w:r>
        <w:rPr>
          <w:rFonts w:hint="eastAsia"/>
          <w:lang w:val="en-US" w:eastAsia="zh-CN"/>
        </w:rPr>
        <w:t>s IP address:192.168.6.19</w:t>
      </w:r>
    </w:p>
    <w:p>
      <w:pPr>
        <w:spacing w:before="120" w:after="120" w:line="288" w:lineRule="auto"/>
        <w:ind w:firstLine="440"/>
        <w:jc w:val="center"/>
        <w:rPr>
          <w:rFonts w:hint="default" w:ascii="Arial" w:hAnsi="Arial" w:eastAsia="等线" w:cs="Arial"/>
          <w:sz w:val="22"/>
          <w:lang w:val="en-US" w:eastAsia="zh-CN"/>
        </w:rPr>
      </w:pPr>
      <w:r>
        <w:drawing>
          <wp:inline distT="0" distB="0" distL="114300" distR="114300">
            <wp:extent cx="5559425" cy="2764155"/>
            <wp:effectExtent l="0" t="0" r="3175" b="444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2"/>
                    <a:stretch>
                      <a:fillRect/>
                    </a:stretch>
                  </pic:blipFill>
                  <pic:spPr>
                    <a:xfrm>
                      <a:off x="0" y="0"/>
                      <a:ext cx="5559425" cy="2764155"/>
                    </a:xfrm>
                    <a:prstGeom prst="rect">
                      <a:avLst/>
                    </a:prstGeom>
                    <a:noFill/>
                    <a:ln>
                      <a:noFill/>
                    </a:ln>
                  </pic:spPr>
                </pic:pic>
              </a:graphicData>
            </a:graphic>
          </wp:inline>
        </w:drawing>
      </w:r>
    </w:p>
    <w:p>
      <w:pPr>
        <w:spacing w:before="120" w:after="120" w:line="288" w:lineRule="auto"/>
        <w:ind w:firstLine="440"/>
        <w:rPr>
          <w:rFonts w:hint="default" w:ascii="Arial" w:hAnsi="Arial" w:eastAsia="等线" w:cs="Arial"/>
          <w:sz w:val="22"/>
          <w:lang w:val="en-US" w:eastAsia="zh-CN"/>
        </w:rPr>
      </w:pPr>
    </w:p>
    <w:p>
      <w:pPr>
        <w:spacing w:before="120" w:after="120" w:line="288" w:lineRule="auto"/>
        <w:ind w:firstLine="420"/>
        <w:jc w:val="center"/>
      </w:pPr>
    </w:p>
    <w:p>
      <w:pPr>
        <w:pStyle w:val="3"/>
        <w:bidi w:val="0"/>
        <w:rPr>
          <w:rFonts w:hint="default"/>
          <w:lang w:val="en-US" w:eastAsia="zh-CN"/>
        </w:rPr>
      </w:pPr>
      <w:r>
        <w:rPr>
          <w:rFonts w:hint="eastAsia"/>
          <w:lang w:val="en-US" w:eastAsia="zh-CN"/>
        </w:rPr>
        <w:t>Ⅲ Solutions</w:t>
      </w:r>
    </w:p>
    <w:p>
      <w:pPr>
        <w:pStyle w:val="3"/>
        <w:bidi w:val="0"/>
        <w:jc w:val="left"/>
      </w:pPr>
      <w:r>
        <w:rPr>
          <w:rFonts w:hint="eastAsia"/>
          <w:lang w:val="en-US" w:eastAsia="zh-CN"/>
        </w:rPr>
        <w:t xml:space="preserve">1.Solution </w:t>
      </w:r>
      <w:r>
        <w:t>1</w:t>
      </w:r>
      <w:r>
        <w:rPr>
          <w:rFonts w:hint="eastAsia"/>
          <w:lang w:val="en-US" w:eastAsia="zh-CN"/>
        </w:rPr>
        <w:t>:P</w:t>
      </w:r>
      <w:r>
        <w:rPr>
          <w:rFonts w:hint="eastAsia"/>
        </w:rPr>
        <w:t>re-configuration</w:t>
      </w:r>
    </w:p>
    <w:p>
      <w:pPr>
        <w:spacing w:before="120" w:after="120" w:line="288" w:lineRule="auto"/>
        <w:ind w:firstLine="440"/>
      </w:pPr>
      <w:r>
        <w:rPr>
          <w:rFonts w:ascii="Arial" w:hAnsi="Arial" w:eastAsia="等线" w:cs="Arial"/>
          <w:sz w:val="22"/>
        </w:rPr>
        <w:t xml:space="preserve">  </w:t>
      </w:r>
      <w:r>
        <w:rPr>
          <w:rFonts w:hint="eastAsia"/>
        </w:rPr>
        <w:t xml:space="preserve">Add </w:t>
      </w:r>
      <w:r>
        <w:rPr>
          <w:rFonts w:hint="eastAsia"/>
          <w:lang w:val="en-US" w:eastAsia="zh-CN"/>
        </w:rPr>
        <w:t>/</w:t>
      </w:r>
      <w:r>
        <w:rPr>
          <w:rFonts w:hint="eastAsia"/>
        </w:rPr>
        <w:t>batch add MAC information</w:t>
      </w:r>
      <w:r>
        <w:rPr>
          <w:rFonts w:hint="eastAsia"/>
          <w:lang w:val="en-US" w:eastAsia="zh-CN"/>
        </w:rPr>
        <w:t>s</w:t>
      </w:r>
      <w:r>
        <w:rPr>
          <w:rFonts w:hint="eastAsia"/>
        </w:rPr>
        <w:t xml:space="preserve"> and SIP account</w:t>
      </w:r>
      <w:r>
        <w:rPr>
          <w:rFonts w:hint="eastAsia"/>
          <w:lang w:val="en-US" w:eastAsia="zh-CN"/>
        </w:rPr>
        <w:t>s</w:t>
      </w:r>
      <w:r>
        <w:rPr>
          <w:rFonts w:hint="eastAsia"/>
        </w:rPr>
        <w:t xml:space="preserve"> binding relationship in Yeastar IPPBX management web page in advance, and then the phone</w:t>
      </w:r>
      <w:r>
        <w:rPr>
          <w:rFonts w:hint="eastAsia"/>
          <w:lang w:val="en-US" w:eastAsia="zh-CN"/>
        </w:rPr>
        <w:t>s</w:t>
      </w:r>
      <w:r>
        <w:rPr>
          <w:rFonts w:hint="eastAsia"/>
        </w:rPr>
        <w:t xml:space="preserve"> </w:t>
      </w:r>
      <w:r>
        <w:rPr>
          <w:rFonts w:hint="eastAsia"/>
          <w:lang w:val="en-US" w:eastAsia="zh-CN"/>
        </w:rPr>
        <w:t xml:space="preserve">are </w:t>
      </w:r>
      <w:r>
        <w:rPr>
          <w:rFonts w:hint="eastAsia"/>
        </w:rPr>
        <w:t xml:space="preserve">powered on and connected to the Internet to realize plug-and-play. This </w:t>
      </w:r>
      <w:r>
        <w:rPr>
          <w:rFonts w:hint="eastAsia"/>
          <w:lang w:val="en-US" w:eastAsia="zh-CN"/>
        </w:rPr>
        <w:t>solution</w:t>
      </w:r>
      <w:r>
        <w:rPr>
          <w:rFonts w:hint="eastAsia"/>
        </w:rPr>
        <w:t xml:space="preserve"> is suitable for a large number of IP phone</w:t>
      </w:r>
      <w:r>
        <w:rPr>
          <w:rFonts w:hint="eastAsia"/>
          <w:lang w:val="en-US" w:eastAsia="zh-CN"/>
        </w:rPr>
        <w:t>s</w:t>
      </w:r>
      <w:r>
        <w:rPr>
          <w:rFonts w:hint="eastAsia"/>
        </w:rPr>
        <w:t xml:space="preserve"> batch deployment.</w:t>
      </w:r>
    </w:p>
    <w:p>
      <w:pPr>
        <w:pStyle w:val="3"/>
        <w:bidi w:val="0"/>
        <w:jc w:val="left"/>
      </w:pPr>
      <w:r>
        <w:rPr>
          <w:rFonts w:hint="eastAsia"/>
          <w:lang w:val="en-US" w:eastAsia="zh-CN"/>
        </w:rPr>
        <w:t xml:space="preserve">2.Solution 2:Normal </w:t>
      </w:r>
      <w:r>
        <w:rPr>
          <w:rFonts w:hint="eastAsia"/>
        </w:rPr>
        <w:t>configuration</w:t>
      </w:r>
    </w:p>
    <w:p>
      <w:pPr>
        <w:bidi w:val="0"/>
      </w:pPr>
      <w:r>
        <w:t xml:space="preserve"> </w:t>
      </w:r>
      <w:r>
        <w:rPr>
          <w:rFonts w:hint="eastAsia"/>
        </w:rPr>
        <w:t>After the Yeastar IPPBX and IP phone</w:t>
      </w:r>
      <w:r>
        <w:rPr>
          <w:rFonts w:hint="eastAsia"/>
          <w:lang w:val="en-US" w:eastAsia="zh-CN"/>
        </w:rPr>
        <w:t>s</w:t>
      </w:r>
      <w:r>
        <w:rPr>
          <w:rFonts w:hint="eastAsia"/>
        </w:rPr>
        <w:t xml:space="preserve"> are powered on and connected to the Internet, the PBX management Web page is used to manually select the online phone for SIP account binding, so that the configuration parameters obtained by the phone are restarted and effective.</w:t>
      </w:r>
    </w:p>
    <w:p>
      <w:pPr>
        <w:pStyle w:val="3"/>
        <w:bidi w:val="0"/>
        <w:rPr>
          <w:rFonts w:hint="default"/>
          <w:lang w:val="en-US" w:eastAsia="zh-CN"/>
        </w:rPr>
      </w:pPr>
      <w:r>
        <w:rPr>
          <w:rFonts w:hint="eastAsia"/>
          <w:lang w:val="en-US" w:eastAsia="zh-CN"/>
        </w:rPr>
        <w:t>Ⅳ Operation steps</w:t>
      </w:r>
    </w:p>
    <w:p>
      <w:pPr>
        <w:pStyle w:val="3"/>
        <w:numPr>
          <w:ilvl w:val="0"/>
          <w:numId w:val="2"/>
        </w:numPr>
        <w:bidi w:val="0"/>
        <w:jc w:val="left"/>
        <w:rPr>
          <w:rFonts w:hint="eastAsia"/>
          <w:lang w:val="en-US" w:eastAsia="zh-CN"/>
        </w:rPr>
      </w:pPr>
      <w:r>
        <w:rPr>
          <w:rFonts w:hint="eastAsia"/>
          <w:lang w:val="en-US" w:eastAsia="zh-CN"/>
        </w:rPr>
        <w:t>Operation steps for solution1</w:t>
      </w:r>
    </w:p>
    <w:p>
      <w:pPr>
        <w:numPr>
          <w:ilvl w:val="0"/>
          <w:numId w:val="3"/>
        </w:numPr>
        <w:bidi w:val="0"/>
        <w:rPr>
          <w:rFonts w:hint="default"/>
          <w:lang w:val="en-US" w:eastAsia="zh-CN"/>
        </w:rPr>
      </w:pPr>
      <w:r>
        <w:rPr>
          <w:rFonts w:hint="default"/>
          <w:lang w:val="en-US" w:eastAsia="zh-CN"/>
        </w:rPr>
        <w:t xml:space="preserve">Log in Yeastar IPPBX management page, go to </w:t>
      </w:r>
      <w:r>
        <w:rPr>
          <w:rFonts w:hint="default"/>
          <w:b/>
          <w:bCs/>
          <w:lang w:val="en-US" w:eastAsia="zh-CN"/>
        </w:rPr>
        <w:t>Auto</w:t>
      </w:r>
      <w:r>
        <w:rPr>
          <w:rFonts w:hint="eastAsia"/>
          <w:b/>
          <w:bCs/>
          <w:lang w:val="en-US" w:eastAsia="zh-CN"/>
        </w:rPr>
        <w:t xml:space="preserve"> Provisioning</w:t>
      </w:r>
      <w:r>
        <w:rPr>
          <w:rFonts w:hint="default"/>
          <w:b/>
          <w:bCs/>
          <w:lang w:val="en-US" w:eastAsia="zh-CN"/>
        </w:rPr>
        <w:t xml:space="preserve"> &gt; Phone</w:t>
      </w:r>
      <w:r>
        <w:rPr>
          <w:rFonts w:hint="eastAsia"/>
          <w:b/>
          <w:bCs/>
          <w:lang w:val="en-US" w:eastAsia="zh-CN"/>
        </w:rPr>
        <w:t>s</w:t>
      </w:r>
      <w:r>
        <w:rPr>
          <w:rFonts w:hint="default"/>
          <w:b/>
          <w:bCs/>
          <w:lang w:val="en-US" w:eastAsia="zh-CN"/>
        </w:rPr>
        <w:t xml:space="preserve"> &gt; B</w:t>
      </w:r>
      <w:r>
        <w:rPr>
          <w:rFonts w:hint="eastAsia"/>
          <w:b/>
          <w:bCs/>
          <w:lang w:val="en-US" w:eastAsia="zh-CN"/>
        </w:rPr>
        <w:t>ulk</w:t>
      </w:r>
      <w:r>
        <w:rPr>
          <w:rFonts w:hint="default"/>
          <w:b/>
          <w:bCs/>
          <w:lang w:val="en-US" w:eastAsia="zh-CN"/>
        </w:rPr>
        <w:t xml:space="preserve"> add</w:t>
      </w:r>
      <w:r>
        <w:rPr>
          <w:rFonts w:hint="eastAsia"/>
          <w:lang w:val="en-US" w:eastAsia="zh-CN"/>
        </w:rPr>
        <w:t>,fill in the parameters marked in the figure below.</w:t>
      </w:r>
    </w:p>
    <w:p>
      <w:pPr>
        <w:numPr>
          <w:numId w:val="0"/>
        </w:numPr>
        <w:bidi w:val="0"/>
        <w:ind w:leftChars="200"/>
      </w:pPr>
      <w:r>
        <w:drawing>
          <wp:inline distT="0" distB="0" distL="114300" distR="114300">
            <wp:extent cx="6644640" cy="3083560"/>
            <wp:effectExtent l="0" t="0" r="10160" b="254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3"/>
                    <a:stretch>
                      <a:fillRect/>
                    </a:stretch>
                  </pic:blipFill>
                  <pic:spPr>
                    <a:xfrm>
                      <a:off x="0" y="0"/>
                      <a:ext cx="6644640" cy="3083560"/>
                    </a:xfrm>
                    <a:prstGeom prst="rect">
                      <a:avLst/>
                    </a:prstGeom>
                    <a:noFill/>
                    <a:ln>
                      <a:noFill/>
                    </a:ln>
                  </pic:spPr>
                </pic:pic>
              </a:graphicData>
            </a:graphic>
          </wp:inline>
        </w:drawing>
      </w:r>
    </w:p>
    <w:p>
      <w:pPr>
        <w:numPr>
          <w:numId w:val="0"/>
        </w:numPr>
        <w:bidi w:val="0"/>
        <w:ind w:leftChars="200"/>
      </w:pPr>
      <w:r>
        <w:drawing>
          <wp:inline distT="0" distB="0" distL="114300" distR="114300">
            <wp:extent cx="6644640" cy="3083560"/>
            <wp:effectExtent l="0" t="0" r="10160" b="254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4"/>
                    <a:stretch>
                      <a:fillRect/>
                    </a:stretch>
                  </pic:blipFill>
                  <pic:spPr>
                    <a:xfrm>
                      <a:off x="0" y="0"/>
                      <a:ext cx="6644640" cy="3083560"/>
                    </a:xfrm>
                    <a:prstGeom prst="rect">
                      <a:avLst/>
                    </a:prstGeom>
                    <a:noFill/>
                    <a:ln>
                      <a:noFill/>
                    </a:ln>
                  </pic:spPr>
                </pic:pic>
              </a:graphicData>
            </a:graphic>
          </wp:inline>
        </w:drawing>
      </w:r>
    </w:p>
    <w:p>
      <w:pPr>
        <w:numPr>
          <w:numId w:val="0"/>
        </w:numPr>
        <w:bidi w:val="0"/>
        <w:ind w:leftChars="200"/>
      </w:pPr>
    </w:p>
    <w:tbl>
      <w:tblPr>
        <w:tblStyle w:val="10"/>
        <w:tblW w:w="10773" w:type="dxa"/>
        <w:tblInd w:w="0" w:type="dxa"/>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Layout w:type="fixed"/>
        <w:tblCellMar>
          <w:top w:w="0" w:type="dxa"/>
          <w:left w:w="10" w:type="dxa"/>
          <w:bottom w:w="0" w:type="dxa"/>
          <w:right w:w="10" w:type="dxa"/>
        </w:tblCellMar>
      </w:tblPr>
      <w:tblGrid>
        <w:gridCol w:w="1836"/>
        <w:gridCol w:w="8937"/>
      </w:tblGrid>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0773" w:type="dxa"/>
            <w:gridSpan w:val="2"/>
            <w:tcMar>
              <w:top w:w="60" w:type="dxa"/>
              <w:left w:w="120" w:type="dxa"/>
              <w:bottom w:w="30" w:type="dxa"/>
              <w:right w:w="120" w:type="dxa"/>
            </w:tcMar>
          </w:tcPr>
          <w:p>
            <w:pPr>
              <w:bidi w:val="0"/>
              <w:jc w:val="center"/>
            </w:pPr>
            <w:r>
              <w:rPr>
                <w:rFonts w:hint="eastAsia"/>
                <w:b/>
                <w:bCs/>
              </w:rPr>
              <w:t>Description of Configuration Parameters</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836" w:type="dxa"/>
            <w:tcMar>
              <w:top w:w="60" w:type="dxa"/>
              <w:left w:w="120" w:type="dxa"/>
              <w:bottom w:w="30" w:type="dxa"/>
              <w:right w:w="120" w:type="dxa"/>
            </w:tcMar>
          </w:tcPr>
          <w:p>
            <w:pPr>
              <w:bidi w:val="0"/>
              <w:jc w:val="left"/>
              <w:rPr>
                <w:rFonts w:hint="default"/>
                <w:lang w:val="en-US" w:eastAsia="zh-CN"/>
              </w:rPr>
            </w:pPr>
            <w:r>
              <w:rPr>
                <w:rFonts w:hint="eastAsia"/>
                <w:lang w:val="en-US" w:eastAsia="zh-CN"/>
              </w:rPr>
              <w:t>Vendor</w:t>
            </w:r>
          </w:p>
        </w:tc>
        <w:tc>
          <w:tcPr>
            <w:tcW w:w="8937" w:type="dxa"/>
            <w:tcMar>
              <w:top w:w="60" w:type="dxa"/>
              <w:left w:w="120" w:type="dxa"/>
              <w:bottom w:w="30" w:type="dxa"/>
              <w:right w:w="120" w:type="dxa"/>
            </w:tcMar>
          </w:tcPr>
          <w:p>
            <w:pPr>
              <w:bidi w:val="0"/>
              <w:jc w:val="left"/>
            </w:pPr>
            <w:r>
              <w:rPr>
                <w:rFonts w:hint="eastAsia"/>
                <w:lang w:val="en-US" w:eastAsia="zh-CN"/>
              </w:rPr>
              <w:t xml:space="preserve">Choose </w:t>
            </w:r>
            <w:r>
              <w:t>“Flyingvoice”</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836" w:type="dxa"/>
            <w:tcMar>
              <w:top w:w="60" w:type="dxa"/>
              <w:left w:w="120" w:type="dxa"/>
              <w:bottom w:w="30" w:type="dxa"/>
              <w:right w:w="120" w:type="dxa"/>
            </w:tcMar>
          </w:tcPr>
          <w:p>
            <w:pPr>
              <w:bidi w:val="0"/>
              <w:jc w:val="left"/>
              <w:rPr>
                <w:rFonts w:hint="default"/>
                <w:lang w:val="en-US" w:eastAsia="zh-CN"/>
              </w:rPr>
            </w:pPr>
            <w:r>
              <w:rPr>
                <w:rFonts w:hint="eastAsia"/>
                <w:lang w:val="en-US" w:eastAsia="zh-CN"/>
              </w:rPr>
              <w:t>Model</w:t>
            </w:r>
          </w:p>
        </w:tc>
        <w:tc>
          <w:tcPr>
            <w:tcW w:w="8937" w:type="dxa"/>
            <w:tcMar>
              <w:top w:w="60" w:type="dxa"/>
              <w:left w:w="120" w:type="dxa"/>
              <w:bottom w:w="30" w:type="dxa"/>
              <w:right w:w="120" w:type="dxa"/>
            </w:tcMar>
          </w:tcPr>
          <w:p>
            <w:pPr>
              <w:bidi w:val="0"/>
              <w:jc w:val="left"/>
            </w:pPr>
            <w:r>
              <w:rPr>
                <w:rFonts w:hint="eastAsia"/>
              </w:rPr>
              <w:t xml:space="preserve">Please choose according to the actual use of </w:t>
            </w:r>
            <w:r>
              <w:rPr>
                <w:rFonts w:hint="eastAsia"/>
                <w:lang w:val="en-US" w:eastAsia="zh-CN"/>
              </w:rPr>
              <w:t>FLYINGVOICE</w:t>
            </w:r>
            <w:r>
              <w:rPr>
                <w:rFonts w:hint="eastAsia"/>
              </w:rPr>
              <w:t xml:space="preserve"> IP phone model</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836" w:type="dxa"/>
            <w:tcMar>
              <w:top w:w="60" w:type="dxa"/>
              <w:left w:w="120" w:type="dxa"/>
              <w:bottom w:w="30" w:type="dxa"/>
              <w:right w:w="120" w:type="dxa"/>
            </w:tcMar>
          </w:tcPr>
          <w:p>
            <w:pPr>
              <w:bidi w:val="0"/>
              <w:jc w:val="left"/>
            </w:pPr>
            <w:r>
              <w:t>MAC</w:t>
            </w:r>
          </w:p>
          <w:p>
            <w:pPr>
              <w:bidi w:val="0"/>
              <w:jc w:val="left"/>
              <w:rPr>
                <w:rFonts w:hint="default"/>
                <w:lang w:val="en-US" w:eastAsia="zh-CN"/>
              </w:rPr>
            </w:pPr>
            <w:r>
              <w:rPr>
                <w:rFonts w:hint="eastAsia"/>
                <w:lang w:val="en-US" w:eastAsia="zh-CN"/>
              </w:rPr>
              <w:t>Address</w:t>
            </w:r>
          </w:p>
        </w:tc>
        <w:tc>
          <w:tcPr>
            <w:tcW w:w="8937" w:type="dxa"/>
            <w:tcMar>
              <w:top w:w="60" w:type="dxa"/>
              <w:left w:w="120" w:type="dxa"/>
              <w:bottom w:w="30" w:type="dxa"/>
              <w:right w:w="120" w:type="dxa"/>
            </w:tcMar>
          </w:tcPr>
          <w:p>
            <w:pPr>
              <w:bidi w:val="0"/>
              <w:jc w:val="left"/>
            </w:pPr>
            <w:r>
              <w:rPr>
                <w:rFonts w:hint="eastAsia"/>
              </w:rPr>
              <w:t>Enter the MAC address of</w:t>
            </w:r>
            <w:r>
              <w:rPr>
                <w:rFonts w:hint="eastAsia"/>
                <w:lang w:val="en-US" w:eastAsia="zh-CN"/>
              </w:rPr>
              <w:t xml:space="preserve"> FLYINGVOICE </w:t>
            </w:r>
            <w:r>
              <w:rPr>
                <w:rFonts w:hint="eastAsia"/>
              </w:rPr>
              <w:t>IP phone, separated by line, you can contact our sales manager in advance to get the MAC table list</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836" w:type="dxa"/>
            <w:tcMar>
              <w:top w:w="60" w:type="dxa"/>
              <w:left w:w="120" w:type="dxa"/>
              <w:bottom w:w="30" w:type="dxa"/>
              <w:right w:w="120" w:type="dxa"/>
            </w:tcMar>
          </w:tcPr>
          <w:p>
            <w:pPr>
              <w:bidi w:val="0"/>
              <w:jc w:val="left"/>
              <w:rPr>
                <w:rFonts w:hint="default"/>
                <w:lang w:val="en-US" w:eastAsia="zh-CN"/>
              </w:rPr>
            </w:pPr>
            <w:r>
              <w:rPr>
                <w:rFonts w:hint="eastAsia"/>
                <w:lang w:val="en-US" w:eastAsia="zh-CN"/>
              </w:rPr>
              <w:t>Extensions</w:t>
            </w:r>
          </w:p>
        </w:tc>
        <w:tc>
          <w:tcPr>
            <w:tcW w:w="8937" w:type="dxa"/>
            <w:tcMar>
              <w:top w:w="60" w:type="dxa"/>
              <w:left w:w="120" w:type="dxa"/>
              <w:bottom w:w="30" w:type="dxa"/>
              <w:right w:w="120" w:type="dxa"/>
            </w:tcMar>
          </w:tcPr>
          <w:p>
            <w:pPr>
              <w:bidi w:val="0"/>
              <w:jc w:val="left"/>
            </w:pPr>
            <w:r>
              <w:rPr>
                <w:rFonts w:hint="eastAsia"/>
              </w:rPr>
              <w:t>Please choose the binding relationship between the phone and SIP account according to the actual situation</w:t>
            </w:r>
          </w:p>
        </w:tc>
      </w:tr>
      <w:tr>
        <w:tblPrEx>
          <w:tblBorders>
            <w:top w:val="single" w:color="DEE0E3" w:sz="0" w:space="0"/>
            <w:left w:val="single" w:color="DEE0E3" w:sz="0" w:space="0"/>
            <w:bottom w:val="single" w:color="DEE0E3" w:sz="0" w:space="0"/>
            <w:right w:val="single" w:color="DEE0E3" w:sz="0" w:space="0"/>
            <w:insideH w:val="single" w:color="DEE0E3" w:sz="0" w:space="0"/>
            <w:insideV w:val="single" w:color="DEE0E3" w:sz="0" w:space="0"/>
          </w:tblBorders>
          <w:tblCellMar>
            <w:top w:w="0" w:type="dxa"/>
            <w:left w:w="10" w:type="dxa"/>
            <w:bottom w:w="0" w:type="dxa"/>
            <w:right w:w="10" w:type="dxa"/>
          </w:tblCellMar>
        </w:tblPrEx>
        <w:tc>
          <w:tcPr>
            <w:tcW w:w="1836" w:type="dxa"/>
            <w:tcMar>
              <w:top w:w="60" w:type="dxa"/>
              <w:left w:w="120" w:type="dxa"/>
              <w:bottom w:w="30" w:type="dxa"/>
              <w:right w:w="120" w:type="dxa"/>
            </w:tcMar>
          </w:tcPr>
          <w:p>
            <w:pPr>
              <w:bidi w:val="0"/>
              <w:jc w:val="left"/>
              <w:rPr>
                <w:rFonts w:hint="default"/>
                <w:lang w:val="en-US" w:eastAsia="zh-CN"/>
              </w:rPr>
            </w:pPr>
            <w:r>
              <w:rPr>
                <w:rFonts w:hint="eastAsia"/>
                <w:lang w:val="en-US" w:eastAsia="zh-CN"/>
              </w:rPr>
              <w:t>Save</w:t>
            </w:r>
          </w:p>
        </w:tc>
        <w:tc>
          <w:tcPr>
            <w:tcW w:w="8937" w:type="dxa"/>
            <w:tcMar>
              <w:top w:w="60" w:type="dxa"/>
              <w:left w:w="120" w:type="dxa"/>
              <w:bottom w:w="30" w:type="dxa"/>
              <w:right w:w="120" w:type="dxa"/>
            </w:tcMar>
          </w:tcPr>
          <w:p>
            <w:pPr>
              <w:bidi w:val="0"/>
              <w:jc w:val="left"/>
            </w:pPr>
            <w:r>
              <w:rPr>
                <w:rFonts w:hint="eastAsia"/>
              </w:rPr>
              <w:t>Configuration saved to work</w:t>
            </w:r>
          </w:p>
        </w:tc>
      </w:tr>
    </w:tbl>
    <w:p>
      <w:pPr>
        <w:numPr>
          <w:numId w:val="0"/>
        </w:numPr>
        <w:bidi w:val="0"/>
        <w:ind w:leftChars="200"/>
        <w:rPr>
          <w:rFonts w:hint="default"/>
          <w:lang w:val="en-US" w:eastAsia="zh-CN"/>
        </w:rPr>
      </w:pPr>
    </w:p>
    <w:p>
      <w:pPr>
        <w:numPr>
          <w:ilvl w:val="0"/>
          <w:numId w:val="3"/>
        </w:numPr>
        <w:bidi w:val="0"/>
        <w:rPr>
          <w:rFonts w:hint="default"/>
          <w:lang w:val="en-US" w:eastAsia="zh-CN"/>
        </w:rPr>
      </w:pPr>
      <w:r>
        <w:rPr>
          <w:rFonts w:hint="eastAsia"/>
          <w:lang w:val="en-US" w:eastAsia="zh-CN"/>
        </w:rPr>
        <w:t>Power on the phones and network them,the phones will get the configurations atuomatically.</w:t>
      </w:r>
    </w:p>
    <w:p>
      <w:pPr>
        <w:numPr>
          <w:ilvl w:val="0"/>
          <w:numId w:val="3"/>
        </w:numPr>
        <w:bidi w:val="0"/>
        <w:rPr>
          <w:rFonts w:hint="default"/>
          <w:lang w:val="en-US" w:eastAsia="zh-CN"/>
        </w:rPr>
      </w:pPr>
      <w:r>
        <w:rPr>
          <w:rFonts w:hint="default"/>
          <w:lang w:val="en-US" w:eastAsia="zh-CN"/>
        </w:rPr>
        <w:t>The phone reads the configuration information and restarts automatically to check the configuration results</w:t>
      </w:r>
      <w:r>
        <w:rPr>
          <w:rFonts w:hint="eastAsia"/>
          <w:lang w:val="en-US" w:eastAsia="zh-CN"/>
        </w:rPr>
        <w:t>.</w:t>
      </w:r>
    </w:p>
    <w:p>
      <w:pPr>
        <w:numPr>
          <w:numId w:val="0"/>
        </w:numPr>
        <w:bidi w:val="0"/>
        <w:ind w:leftChars="200"/>
        <w:rPr>
          <w:rFonts w:hint="default"/>
          <w:lang w:val="en-US" w:eastAsia="zh-CN"/>
        </w:rPr>
      </w:pPr>
      <w:r>
        <w:drawing>
          <wp:inline distT="0" distB="0" distL="114300" distR="114300">
            <wp:extent cx="6644640" cy="3868420"/>
            <wp:effectExtent l="0" t="0" r="10160" b="508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5"/>
                    <a:stretch>
                      <a:fillRect/>
                    </a:stretch>
                  </pic:blipFill>
                  <pic:spPr>
                    <a:xfrm>
                      <a:off x="0" y="0"/>
                      <a:ext cx="6644640" cy="3868420"/>
                    </a:xfrm>
                    <a:prstGeom prst="rect">
                      <a:avLst/>
                    </a:prstGeom>
                    <a:noFill/>
                    <a:ln>
                      <a:noFill/>
                    </a:ln>
                  </pic:spPr>
                </pic:pic>
              </a:graphicData>
            </a:graphic>
          </wp:inline>
        </w:drawing>
      </w:r>
    </w:p>
    <w:p>
      <w:pPr>
        <w:numPr>
          <w:numId w:val="0"/>
        </w:numPr>
        <w:spacing w:before="120" w:after="120" w:line="288" w:lineRule="auto"/>
      </w:pPr>
    </w:p>
    <w:p>
      <w:pPr>
        <w:numPr>
          <w:numId w:val="0"/>
        </w:numPr>
        <w:spacing w:before="120" w:after="120" w:line="288" w:lineRule="auto"/>
        <w:rPr>
          <w:rFonts w:hint="default"/>
          <w:lang w:val="en-US" w:eastAsia="zh-CN"/>
        </w:rPr>
      </w:pPr>
    </w:p>
    <w:p>
      <w:pPr>
        <w:pStyle w:val="3"/>
        <w:numPr>
          <w:ilvl w:val="0"/>
          <w:numId w:val="2"/>
        </w:numPr>
        <w:bidi w:val="0"/>
        <w:jc w:val="left"/>
      </w:pPr>
      <w:r>
        <w:rPr>
          <w:rFonts w:hint="eastAsia"/>
          <w:lang w:val="en-US" w:eastAsia="zh-CN"/>
        </w:rPr>
        <w:t>Operation steps for solution2</w:t>
      </w:r>
    </w:p>
    <w:p>
      <w:pPr>
        <w:numPr>
          <w:ilvl w:val="0"/>
          <w:numId w:val="4"/>
        </w:numPr>
        <w:spacing w:before="120" w:after="120" w:line="288" w:lineRule="auto"/>
        <w:ind w:left="425" w:leftChars="0" w:hanging="425" w:firstLineChars="0"/>
        <w:jc w:val="both"/>
        <w:rPr>
          <w:rFonts w:hint="default" w:eastAsia="宋体"/>
          <w:lang w:val="en-US" w:eastAsia="zh-CN"/>
        </w:rPr>
      </w:pPr>
      <w:r>
        <w:rPr>
          <w:rFonts w:hint="eastAsia"/>
        </w:rPr>
        <w:t xml:space="preserve">Log in to the Yeastar IPPBX management page, choose </w:t>
      </w:r>
      <w:r>
        <w:rPr>
          <w:rFonts w:hint="eastAsia"/>
          <w:b/>
          <w:bCs/>
        </w:rPr>
        <w:t>Auto</w:t>
      </w:r>
      <w:r>
        <w:rPr>
          <w:rFonts w:hint="eastAsia" w:eastAsia="宋体"/>
          <w:b/>
          <w:bCs/>
          <w:lang w:val="en-US" w:eastAsia="zh-CN"/>
        </w:rPr>
        <w:t xml:space="preserve"> Provisioning</w:t>
      </w:r>
      <w:r>
        <w:rPr>
          <w:rFonts w:hint="eastAsia"/>
          <w:b/>
          <w:bCs/>
        </w:rPr>
        <w:t>&gt; Phone</w:t>
      </w:r>
      <w:r>
        <w:rPr>
          <w:rFonts w:hint="eastAsia" w:eastAsia="宋体"/>
          <w:b/>
          <w:bCs/>
          <w:lang w:val="en-US" w:eastAsia="zh-CN"/>
        </w:rPr>
        <w:t>s</w:t>
      </w:r>
      <w:r>
        <w:rPr>
          <w:rFonts w:hint="eastAsia"/>
        </w:rPr>
        <w:t xml:space="preserve">, select the phone to be configured, and click </w:t>
      </w:r>
      <w:r>
        <w:rPr>
          <w:rFonts w:hint="eastAsia"/>
          <w:b/>
          <w:bCs/>
        </w:rPr>
        <w:t>Edit</w:t>
      </w:r>
      <w:r>
        <w:rPr>
          <w:rFonts w:hint="eastAsia" w:eastAsia="宋体"/>
          <w:lang w:val="en-US" w:eastAsia="zh-CN"/>
        </w:rPr>
        <w:t>(pencil icon),then assign the extension for this phone.</w:t>
      </w:r>
    </w:p>
    <w:p>
      <w:pPr>
        <w:numPr>
          <w:numId w:val="0"/>
        </w:numPr>
        <w:spacing w:before="120" w:after="120" w:line="288" w:lineRule="auto"/>
        <w:ind w:leftChars="0"/>
        <w:jc w:val="both"/>
        <w:rPr>
          <w:rFonts w:hint="eastAsia" w:eastAsia="宋体"/>
          <w:lang w:eastAsia="zh-CN"/>
        </w:rPr>
      </w:pPr>
      <w:r>
        <w:rPr>
          <w:rFonts w:hint="eastAsia" w:eastAsia="宋体"/>
          <w:lang w:eastAsia="zh-CN"/>
        </w:rPr>
        <w:drawing>
          <wp:inline distT="0" distB="0" distL="114300" distR="114300">
            <wp:extent cx="6644640" cy="1875790"/>
            <wp:effectExtent l="0" t="0" r="10160" b="3810"/>
            <wp:docPr id="21" name="图片 21" descr="4910b42724192548c33456ee7f40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4910b42724192548c33456ee7f404d9"/>
                    <pic:cNvPicPr>
                      <a:picLocks noChangeAspect="1"/>
                    </pic:cNvPicPr>
                  </pic:nvPicPr>
                  <pic:blipFill>
                    <a:blip r:embed="rId16"/>
                    <a:stretch>
                      <a:fillRect/>
                    </a:stretch>
                  </pic:blipFill>
                  <pic:spPr>
                    <a:xfrm>
                      <a:off x="0" y="0"/>
                      <a:ext cx="6644640" cy="1875790"/>
                    </a:xfrm>
                    <a:prstGeom prst="rect">
                      <a:avLst/>
                    </a:prstGeom>
                  </pic:spPr>
                </pic:pic>
              </a:graphicData>
            </a:graphic>
          </wp:inline>
        </w:drawing>
      </w:r>
    </w:p>
    <w:p>
      <w:pPr>
        <w:numPr>
          <w:numId w:val="0"/>
        </w:numPr>
        <w:spacing w:before="120" w:after="120" w:line="288" w:lineRule="auto"/>
        <w:ind w:leftChars="0"/>
        <w:jc w:val="both"/>
        <w:rPr>
          <w:rFonts w:hint="default" w:eastAsia="宋体"/>
          <w:lang w:val="en-US" w:eastAsia="zh-CN"/>
        </w:rPr>
      </w:pPr>
      <w:r>
        <w:rPr>
          <w:rFonts w:hint="eastAsia" w:eastAsia="宋体"/>
          <w:lang w:eastAsia="zh-CN"/>
        </w:rPr>
        <w:drawing>
          <wp:inline distT="0" distB="0" distL="114300" distR="114300">
            <wp:extent cx="6645275" cy="1181735"/>
            <wp:effectExtent l="0" t="0" r="9525" b="12065"/>
            <wp:docPr id="22" name="图片 22" descr="e31f4ba0861f174db5f930d25f54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31f4ba0861f174db5f930d25f548cb"/>
                    <pic:cNvPicPr>
                      <a:picLocks noChangeAspect="1"/>
                    </pic:cNvPicPr>
                  </pic:nvPicPr>
                  <pic:blipFill>
                    <a:blip r:embed="rId17"/>
                    <a:stretch>
                      <a:fillRect/>
                    </a:stretch>
                  </pic:blipFill>
                  <pic:spPr>
                    <a:xfrm>
                      <a:off x="0" y="0"/>
                      <a:ext cx="6645275" cy="1181735"/>
                    </a:xfrm>
                    <a:prstGeom prst="rect">
                      <a:avLst/>
                    </a:prstGeom>
                  </pic:spPr>
                </pic:pic>
              </a:graphicData>
            </a:graphic>
          </wp:inline>
        </w:drawing>
      </w:r>
    </w:p>
    <w:p>
      <w:pPr>
        <w:numPr>
          <w:ilvl w:val="0"/>
          <w:numId w:val="4"/>
        </w:numPr>
        <w:spacing w:before="120" w:after="120" w:line="288" w:lineRule="auto"/>
        <w:ind w:left="425" w:leftChars="0" w:hanging="425" w:firstLineChars="0"/>
        <w:jc w:val="both"/>
        <w:rPr>
          <w:rFonts w:hint="eastAsia" w:eastAsia="宋体"/>
          <w:lang w:eastAsia="zh-CN"/>
        </w:rPr>
      </w:pPr>
      <w:r>
        <w:rPr>
          <w:rFonts w:hint="default" w:eastAsia="宋体"/>
          <w:lang w:val="en-US" w:eastAsia="zh-CN"/>
        </w:rPr>
        <w:t>The IP phone reads the configuration information and automatically restarts. Check the configuration result</w:t>
      </w:r>
      <w:r>
        <w:rPr>
          <w:rFonts w:hint="eastAsia" w:eastAsia="宋体"/>
          <w:lang w:val="en-US" w:eastAsia="zh-CN"/>
        </w:rPr>
        <w:t>.</w:t>
      </w:r>
    </w:p>
    <w:p>
      <w:pPr>
        <w:ind w:firstLine="420"/>
        <w:jc w:val="both"/>
      </w:pPr>
      <w:r>
        <w:drawing>
          <wp:inline distT="0" distB="0" distL="114300" distR="114300">
            <wp:extent cx="6644640" cy="3868420"/>
            <wp:effectExtent l="0" t="0" r="10160" b="508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5"/>
                    <a:stretch>
                      <a:fillRect/>
                    </a:stretch>
                  </pic:blipFill>
                  <pic:spPr>
                    <a:xfrm>
                      <a:off x="0" y="0"/>
                      <a:ext cx="6644640" cy="3868420"/>
                    </a:xfrm>
                    <a:prstGeom prst="rect">
                      <a:avLst/>
                    </a:prstGeom>
                    <a:noFill/>
                    <a:ln>
                      <a:noFill/>
                    </a:ln>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Yu Gothic UI Light">
    <w:panose1 w:val="020B0300000000000000"/>
    <w:charset w:val="80"/>
    <w:family w:val="auto"/>
    <w:pitch w:val="default"/>
    <w:sig w:usb0="E00002FF" w:usb1="2AC7FDFF" w:usb2="00000016" w:usb3="00000000" w:csb0="2002009F" w:csb1="00000000"/>
  </w:font>
  <w:font w:name="Bahnschrift Condensed">
    <w:panose1 w:val="020B0502040204020203"/>
    <w:charset w:val="00"/>
    <w:family w:val="auto"/>
    <w:pitch w:val="default"/>
    <w:sig w:usb0="A00002C7" w:usb1="00000002" w:usb2="00000000" w:usb3="00000000" w:csb0="2000019F"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Bahnschrift SemiCondensed">
    <w:panose1 w:val="020B0502040204020203"/>
    <w:charset w:val="00"/>
    <w:family w:val="auto"/>
    <w:pitch w:val="default"/>
    <w:sig w:usb0="A00002C7" w:usb1="00000002" w:usb2="00000000" w:usb3="00000000" w:csb0="2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rPr>
        <w:rFonts w:ascii="宋体" w:hAnsi="宋体"/>
      </w:rPr>
    </w:pPr>
    <w:r>
      <w:drawing>
        <wp:anchor distT="0" distB="0" distL="114300" distR="114300" simplePos="0" relativeHeight="251660288" behindDoc="1" locked="0" layoutInCell="1" allowOverlap="1">
          <wp:simplePos x="0" y="0"/>
          <wp:positionH relativeFrom="margin">
            <wp:align>left</wp:align>
          </wp:positionH>
          <wp:positionV relativeFrom="paragraph">
            <wp:posOffset>108585</wp:posOffset>
          </wp:positionV>
          <wp:extent cx="6645910" cy="421005"/>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45910" cy="421005"/>
                  </a:xfrm>
                  <a:prstGeom prst="rect">
                    <a:avLst/>
                  </a:prstGeom>
                </pic:spPr>
              </pic:pic>
            </a:graphicData>
          </a:graphic>
        </wp:anchor>
      </w:drawing>
    </w:r>
    <w:sdt>
      <w:sdtPr>
        <w:id w:val="1293327092"/>
        <w:docPartObj>
          <w:docPartGallery w:val="AutoText"/>
        </w:docPartObj>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rPr>
        <w:sz w:val="18"/>
        <w:szCs w:val="18"/>
      </w:rPr>
    </w:pPr>
    <w:r>
      <w:rPr>
        <w:sz w:val="18"/>
        <w:szCs w:val="18"/>
      </w:rPr>
      <w:drawing>
        <wp:anchor distT="0" distB="0" distL="114300" distR="114300" simplePos="0" relativeHeight="251659264" behindDoc="0" locked="0" layoutInCell="1" allowOverlap="1">
          <wp:simplePos x="0" y="0"/>
          <wp:positionH relativeFrom="margin">
            <wp:posOffset>-2540</wp:posOffset>
          </wp:positionH>
          <wp:positionV relativeFrom="paragraph">
            <wp:posOffset>-347345</wp:posOffset>
          </wp:positionV>
          <wp:extent cx="6645910" cy="66992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45910" cy="669925"/>
                  </a:xfrm>
                  <a:prstGeom prst="rect">
                    <a:avLst/>
                  </a:prstGeom>
                </pic:spPr>
              </pic:pic>
            </a:graphicData>
          </a:graphic>
        </wp:anchor>
      </w:drawing>
    </w:r>
  </w:p>
  <w:p>
    <w:pPr>
      <w:ind w:firstLine="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FA685"/>
    <w:multiLevelType w:val="singleLevel"/>
    <w:tmpl w:val="E45FA685"/>
    <w:lvl w:ilvl="0" w:tentative="0">
      <w:start w:val="1"/>
      <w:numFmt w:val="decimal"/>
      <w:lvlText w:val="%1."/>
      <w:lvlJc w:val="left"/>
      <w:pPr>
        <w:tabs>
          <w:tab w:val="left" w:pos="312"/>
        </w:tabs>
      </w:pPr>
    </w:lvl>
  </w:abstractNum>
  <w:abstractNum w:abstractNumId="1">
    <w:nsid w:val="0418987A"/>
    <w:multiLevelType w:val="singleLevel"/>
    <w:tmpl w:val="0418987A"/>
    <w:lvl w:ilvl="0" w:tentative="0">
      <w:start w:val="1"/>
      <w:numFmt w:val="decimal"/>
      <w:lvlText w:val="%1)"/>
      <w:lvlJc w:val="left"/>
      <w:pPr>
        <w:ind w:left="425" w:hanging="425"/>
      </w:pPr>
      <w:rPr>
        <w:rFonts w:hint="default"/>
      </w:rPr>
    </w:lvl>
  </w:abstractNum>
  <w:abstractNum w:abstractNumId="2">
    <w:nsid w:val="19C31ABB"/>
    <w:multiLevelType w:val="singleLevel"/>
    <w:tmpl w:val="19C31ABB"/>
    <w:lvl w:ilvl="0" w:tentative="0">
      <w:start w:val="1"/>
      <w:numFmt w:val="decimal"/>
      <w:lvlText w:val="(%1)"/>
      <w:lvlJc w:val="left"/>
      <w:pPr>
        <w:ind w:left="425" w:hanging="425"/>
      </w:pPr>
      <w:rPr>
        <w:rFonts w:hint="default"/>
      </w:rPr>
    </w:lvl>
  </w:abstractNum>
  <w:abstractNum w:abstractNumId="3">
    <w:nsid w:val="293A5D4B"/>
    <w:multiLevelType w:val="singleLevel"/>
    <w:tmpl w:val="293A5D4B"/>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NjdmMDhjYTgzOWM5N2QzZWQ5YTAzYjRiMmFhNjgifQ=="/>
  </w:docVars>
  <w:rsids>
    <w:rsidRoot w:val="00581C01"/>
    <w:rsid w:val="00001727"/>
    <w:rsid w:val="00010DA8"/>
    <w:rsid w:val="000120A1"/>
    <w:rsid w:val="00022473"/>
    <w:rsid w:val="00024863"/>
    <w:rsid w:val="00025EAA"/>
    <w:rsid w:val="00044098"/>
    <w:rsid w:val="00051D8D"/>
    <w:rsid w:val="0005520C"/>
    <w:rsid w:val="00056AC7"/>
    <w:rsid w:val="000606A6"/>
    <w:rsid w:val="000734A0"/>
    <w:rsid w:val="00074E8E"/>
    <w:rsid w:val="00076123"/>
    <w:rsid w:val="0008648D"/>
    <w:rsid w:val="00087F80"/>
    <w:rsid w:val="00095A24"/>
    <w:rsid w:val="0009641E"/>
    <w:rsid w:val="000A05E4"/>
    <w:rsid w:val="000C7C8C"/>
    <w:rsid w:val="000D47B8"/>
    <w:rsid w:val="000D57A3"/>
    <w:rsid w:val="000E279A"/>
    <w:rsid w:val="000F19E2"/>
    <w:rsid w:val="000F2A52"/>
    <w:rsid w:val="00105AE8"/>
    <w:rsid w:val="00121974"/>
    <w:rsid w:val="00125D99"/>
    <w:rsid w:val="001269B8"/>
    <w:rsid w:val="00140A69"/>
    <w:rsid w:val="00142D21"/>
    <w:rsid w:val="00142EDD"/>
    <w:rsid w:val="00142FDE"/>
    <w:rsid w:val="0014497D"/>
    <w:rsid w:val="00162164"/>
    <w:rsid w:val="00170C9F"/>
    <w:rsid w:val="0017217D"/>
    <w:rsid w:val="00197F21"/>
    <w:rsid w:val="001A274B"/>
    <w:rsid w:val="001A3770"/>
    <w:rsid w:val="001A6010"/>
    <w:rsid w:val="001B0244"/>
    <w:rsid w:val="001B0A1C"/>
    <w:rsid w:val="001C2A9E"/>
    <w:rsid w:val="001C4364"/>
    <w:rsid w:val="001C49E7"/>
    <w:rsid w:val="001D12D4"/>
    <w:rsid w:val="001E0C58"/>
    <w:rsid w:val="001E14F4"/>
    <w:rsid w:val="001E4F9E"/>
    <w:rsid w:val="001F079D"/>
    <w:rsid w:val="001F48CB"/>
    <w:rsid w:val="00241440"/>
    <w:rsid w:val="002437D8"/>
    <w:rsid w:val="00250128"/>
    <w:rsid w:val="00253642"/>
    <w:rsid w:val="002577F0"/>
    <w:rsid w:val="002746AC"/>
    <w:rsid w:val="00291E57"/>
    <w:rsid w:val="002A5199"/>
    <w:rsid w:val="002A7273"/>
    <w:rsid w:val="002B4C31"/>
    <w:rsid w:val="002E2555"/>
    <w:rsid w:val="002F5C0B"/>
    <w:rsid w:val="003120B4"/>
    <w:rsid w:val="00312441"/>
    <w:rsid w:val="00325198"/>
    <w:rsid w:val="00325A06"/>
    <w:rsid w:val="00333A78"/>
    <w:rsid w:val="00341D71"/>
    <w:rsid w:val="003467E5"/>
    <w:rsid w:val="00350C28"/>
    <w:rsid w:val="003534CC"/>
    <w:rsid w:val="00356CEF"/>
    <w:rsid w:val="00373AA2"/>
    <w:rsid w:val="00375A87"/>
    <w:rsid w:val="003778B9"/>
    <w:rsid w:val="003837A2"/>
    <w:rsid w:val="00390EA9"/>
    <w:rsid w:val="00395DDA"/>
    <w:rsid w:val="00396643"/>
    <w:rsid w:val="003C33F7"/>
    <w:rsid w:val="003C3DFE"/>
    <w:rsid w:val="003D420C"/>
    <w:rsid w:val="003E21FF"/>
    <w:rsid w:val="003F0464"/>
    <w:rsid w:val="004026B9"/>
    <w:rsid w:val="00410ECE"/>
    <w:rsid w:val="0041298D"/>
    <w:rsid w:val="00417A21"/>
    <w:rsid w:val="0042525B"/>
    <w:rsid w:val="00440682"/>
    <w:rsid w:val="004521A5"/>
    <w:rsid w:val="004736FB"/>
    <w:rsid w:val="004A300E"/>
    <w:rsid w:val="004B1D89"/>
    <w:rsid w:val="004B61A9"/>
    <w:rsid w:val="004C57FF"/>
    <w:rsid w:val="004C76D8"/>
    <w:rsid w:val="004E32A8"/>
    <w:rsid w:val="004E44F2"/>
    <w:rsid w:val="004F7D99"/>
    <w:rsid w:val="005000BF"/>
    <w:rsid w:val="00500E31"/>
    <w:rsid w:val="00501864"/>
    <w:rsid w:val="00501E1D"/>
    <w:rsid w:val="0053028A"/>
    <w:rsid w:val="00533E90"/>
    <w:rsid w:val="00535D16"/>
    <w:rsid w:val="00537552"/>
    <w:rsid w:val="00541992"/>
    <w:rsid w:val="00541FFC"/>
    <w:rsid w:val="005445ED"/>
    <w:rsid w:val="00567C75"/>
    <w:rsid w:val="00571800"/>
    <w:rsid w:val="00574A48"/>
    <w:rsid w:val="00581C01"/>
    <w:rsid w:val="005843F7"/>
    <w:rsid w:val="0059134A"/>
    <w:rsid w:val="0059465F"/>
    <w:rsid w:val="005A17A1"/>
    <w:rsid w:val="005A3161"/>
    <w:rsid w:val="005A4431"/>
    <w:rsid w:val="005A76E1"/>
    <w:rsid w:val="005B064C"/>
    <w:rsid w:val="005B10A6"/>
    <w:rsid w:val="005C0734"/>
    <w:rsid w:val="005C0F5A"/>
    <w:rsid w:val="005C19F7"/>
    <w:rsid w:val="005C249C"/>
    <w:rsid w:val="005C52CE"/>
    <w:rsid w:val="005C5E50"/>
    <w:rsid w:val="005D1AE1"/>
    <w:rsid w:val="005D57D0"/>
    <w:rsid w:val="005E2E65"/>
    <w:rsid w:val="005E4D66"/>
    <w:rsid w:val="005E76E3"/>
    <w:rsid w:val="005F06E8"/>
    <w:rsid w:val="005F0DCE"/>
    <w:rsid w:val="00600D1D"/>
    <w:rsid w:val="00615144"/>
    <w:rsid w:val="00615812"/>
    <w:rsid w:val="00633531"/>
    <w:rsid w:val="0064081E"/>
    <w:rsid w:val="006478CB"/>
    <w:rsid w:val="00663652"/>
    <w:rsid w:val="006665A7"/>
    <w:rsid w:val="00677CA7"/>
    <w:rsid w:val="00683EBB"/>
    <w:rsid w:val="006A1B53"/>
    <w:rsid w:val="006B5108"/>
    <w:rsid w:val="006C38B3"/>
    <w:rsid w:val="006C5F4F"/>
    <w:rsid w:val="006C7BE7"/>
    <w:rsid w:val="006D30FB"/>
    <w:rsid w:val="006D7352"/>
    <w:rsid w:val="006D7E8D"/>
    <w:rsid w:val="006F12F2"/>
    <w:rsid w:val="006F497F"/>
    <w:rsid w:val="006F741C"/>
    <w:rsid w:val="00704AF0"/>
    <w:rsid w:val="00705586"/>
    <w:rsid w:val="00707367"/>
    <w:rsid w:val="00711C9F"/>
    <w:rsid w:val="00715894"/>
    <w:rsid w:val="007178AD"/>
    <w:rsid w:val="007353C9"/>
    <w:rsid w:val="00737942"/>
    <w:rsid w:val="007409DB"/>
    <w:rsid w:val="00742B8D"/>
    <w:rsid w:val="00743AE6"/>
    <w:rsid w:val="0074683E"/>
    <w:rsid w:val="0075747F"/>
    <w:rsid w:val="0075772D"/>
    <w:rsid w:val="00760511"/>
    <w:rsid w:val="00762C58"/>
    <w:rsid w:val="00766152"/>
    <w:rsid w:val="007747D1"/>
    <w:rsid w:val="0077685B"/>
    <w:rsid w:val="00776941"/>
    <w:rsid w:val="0079753C"/>
    <w:rsid w:val="007A363C"/>
    <w:rsid w:val="007B1184"/>
    <w:rsid w:val="007B728D"/>
    <w:rsid w:val="007D40E3"/>
    <w:rsid w:val="007D472B"/>
    <w:rsid w:val="007D7D4C"/>
    <w:rsid w:val="007E649D"/>
    <w:rsid w:val="007E6BC5"/>
    <w:rsid w:val="007F1FFB"/>
    <w:rsid w:val="007F4314"/>
    <w:rsid w:val="007F61AB"/>
    <w:rsid w:val="008124C7"/>
    <w:rsid w:val="008250FF"/>
    <w:rsid w:val="008307E8"/>
    <w:rsid w:val="008416B0"/>
    <w:rsid w:val="008677DE"/>
    <w:rsid w:val="00874D8D"/>
    <w:rsid w:val="00881AE1"/>
    <w:rsid w:val="008A1091"/>
    <w:rsid w:val="008A5B9F"/>
    <w:rsid w:val="008B0746"/>
    <w:rsid w:val="008C53E4"/>
    <w:rsid w:val="008F19BF"/>
    <w:rsid w:val="008F1E52"/>
    <w:rsid w:val="0090112D"/>
    <w:rsid w:val="00905315"/>
    <w:rsid w:val="009056DB"/>
    <w:rsid w:val="00906F90"/>
    <w:rsid w:val="00913CAD"/>
    <w:rsid w:val="00923913"/>
    <w:rsid w:val="00926F12"/>
    <w:rsid w:val="0094403B"/>
    <w:rsid w:val="009553CA"/>
    <w:rsid w:val="009561C5"/>
    <w:rsid w:val="00961E89"/>
    <w:rsid w:val="009634A1"/>
    <w:rsid w:val="00963776"/>
    <w:rsid w:val="00974366"/>
    <w:rsid w:val="009829E9"/>
    <w:rsid w:val="00984491"/>
    <w:rsid w:val="009924F1"/>
    <w:rsid w:val="009A31C1"/>
    <w:rsid w:val="009D29C5"/>
    <w:rsid w:val="009D5E41"/>
    <w:rsid w:val="009E28D4"/>
    <w:rsid w:val="009E4C52"/>
    <w:rsid w:val="009F511F"/>
    <w:rsid w:val="009F7A74"/>
    <w:rsid w:val="00A07F76"/>
    <w:rsid w:val="00A31B3B"/>
    <w:rsid w:val="00A54EC4"/>
    <w:rsid w:val="00A6512C"/>
    <w:rsid w:val="00A6649A"/>
    <w:rsid w:val="00A7018A"/>
    <w:rsid w:val="00A74DBE"/>
    <w:rsid w:val="00A80304"/>
    <w:rsid w:val="00A84EDE"/>
    <w:rsid w:val="00A8704E"/>
    <w:rsid w:val="00A92911"/>
    <w:rsid w:val="00AA1148"/>
    <w:rsid w:val="00AA3BE1"/>
    <w:rsid w:val="00AA3C7F"/>
    <w:rsid w:val="00AA6139"/>
    <w:rsid w:val="00AC5E69"/>
    <w:rsid w:val="00AD3347"/>
    <w:rsid w:val="00AD7B65"/>
    <w:rsid w:val="00AE1E0F"/>
    <w:rsid w:val="00AE6E5F"/>
    <w:rsid w:val="00AF2ED7"/>
    <w:rsid w:val="00AF68A8"/>
    <w:rsid w:val="00AF702C"/>
    <w:rsid w:val="00B0669F"/>
    <w:rsid w:val="00B2027D"/>
    <w:rsid w:val="00B209EC"/>
    <w:rsid w:val="00B26028"/>
    <w:rsid w:val="00B370E4"/>
    <w:rsid w:val="00B4124D"/>
    <w:rsid w:val="00B55B16"/>
    <w:rsid w:val="00B70274"/>
    <w:rsid w:val="00BA387E"/>
    <w:rsid w:val="00BA47F2"/>
    <w:rsid w:val="00BA7CB0"/>
    <w:rsid w:val="00BB39B5"/>
    <w:rsid w:val="00BC25CE"/>
    <w:rsid w:val="00BC38C3"/>
    <w:rsid w:val="00BD5336"/>
    <w:rsid w:val="00BD6333"/>
    <w:rsid w:val="00BF2BAE"/>
    <w:rsid w:val="00BF463A"/>
    <w:rsid w:val="00C04224"/>
    <w:rsid w:val="00C06C48"/>
    <w:rsid w:val="00C26A4D"/>
    <w:rsid w:val="00C50E85"/>
    <w:rsid w:val="00C54864"/>
    <w:rsid w:val="00C562AA"/>
    <w:rsid w:val="00C57DF0"/>
    <w:rsid w:val="00C745B8"/>
    <w:rsid w:val="00C7580A"/>
    <w:rsid w:val="00C83A9E"/>
    <w:rsid w:val="00C85CD5"/>
    <w:rsid w:val="00C918DD"/>
    <w:rsid w:val="00C9272D"/>
    <w:rsid w:val="00C94978"/>
    <w:rsid w:val="00C95719"/>
    <w:rsid w:val="00C97108"/>
    <w:rsid w:val="00CB1F3B"/>
    <w:rsid w:val="00CD1836"/>
    <w:rsid w:val="00CD5E61"/>
    <w:rsid w:val="00D06795"/>
    <w:rsid w:val="00D2316E"/>
    <w:rsid w:val="00D34DC4"/>
    <w:rsid w:val="00D741D8"/>
    <w:rsid w:val="00D82242"/>
    <w:rsid w:val="00D97B06"/>
    <w:rsid w:val="00DB68D2"/>
    <w:rsid w:val="00DB74CB"/>
    <w:rsid w:val="00DC0BB3"/>
    <w:rsid w:val="00DC7D66"/>
    <w:rsid w:val="00DF60E1"/>
    <w:rsid w:val="00E04752"/>
    <w:rsid w:val="00E205A7"/>
    <w:rsid w:val="00E23201"/>
    <w:rsid w:val="00E35F4E"/>
    <w:rsid w:val="00E467C7"/>
    <w:rsid w:val="00E50E58"/>
    <w:rsid w:val="00E535CD"/>
    <w:rsid w:val="00E62428"/>
    <w:rsid w:val="00E81B8C"/>
    <w:rsid w:val="00E91752"/>
    <w:rsid w:val="00E95B90"/>
    <w:rsid w:val="00EA3DEB"/>
    <w:rsid w:val="00EA41B6"/>
    <w:rsid w:val="00EA6D58"/>
    <w:rsid w:val="00EB2540"/>
    <w:rsid w:val="00EB3852"/>
    <w:rsid w:val="00EC27CD"/>
    <w:rsid w:val="00EC314E"/>
    <w:rsid w:val="00ED182C"/>
    <w:rsid w:val="00EE417F"/>
    <w:rsid w:val="00EF1966"/>
    <w:rsid w:val="00F0072F"/>
    <w:rsid w:val="00F00758"/>
    <w:rsid w:val="00F20DE2"/>
    <w:rsid w:val="00F44545"/>
    <w:rsid w:val="00F44AD5"/>
    <w:rsid w:val="00F47587"/>
    <w:rsid w:val="00F5217F"/>
    <w:rsid w:val="00F54567"/>
    <w:rsid w:val="00F562D3"/>
    <w:rsid w:val="00F5763A"/>
    <w:rsid w:val="00F63A42"/>
    <w:rsid w:val="00F66D10"/>
    <w:rsid w:val="00F70129"/>
    <w:rsid w:val="00F70745"/>
    <w:rsid w:val="00F747ED"/>
    <w:rsid w:val="00F83282"/>
    <w:rsid w:val="00F84A99"/>
    <w:rsid w:val="00F96330"/>
    <w:rsid w:val="00FA7280"/>
    <w:rsid w:val="00FB0D00"/>
    <w:rsid w:val="00FC4EB4"/>
    <w:rsid w:val="00FC7688"/>
    <w:rsid w:val="00FD435E"/>
    <w:rsid w:val="1EBC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Calibri" w:hAnsi="Calibri" w:eastAsia="Calibri" w:cstheme="minorBidi"/>
      <w:kern w:val="2"/>
      <w:sz w:val="24"/>
      <w:szCs w:val="22"/>
      <w:lang w:val="en-US" w:eastAsia="zh-CN" w:bidi="ar-SA"/>
    </w:rPr>
  </w:style>
  <w:style w:type="paragraph" w:styleId="2">
    <w:name w:val="heading 1"/>
    <w:basedOn w:val="1"/>
    <w:next w:val="1"/>
    <w:link w:val="20"/>
    <w:uiPriority w:val="9"/>
    <w:pPr>
      <w:keepNext/>
      <w:keepLines/>
      <w:spacing w:before="340" w:after="330" w:line="578" w:lineRule="auto"/>
      <w:jc w:val="center"/>
      <w:outlineLvl w:val="0"/>
    </w:pPr>
    <w:rPr>
      <w:rFonts w:ascii="Calibri" w:hAnsi="Calibri" w:eastAsia="Calibri"/>
      <w:b/>
      <w:bCs/>
      <w:kern w:val="44"/>
      <w:sz w:val="32"/>
      <w:szCs w:val="44"/>
    </w:rPr>
  </w:style>
  <w:style w:type="paragraph" w:styleId="3">
    <w:name w:val="heading 2"/>
    <w:basedOn w:val="1"/>
    <w:next w:val="1"/>
    <w:link w:val="21"/>
    <w:unhideWhenUsed/>
    <w:qFormat/>
    <w:uiPriority w:val="9"/>
    <w:pPr>
      <w:keepNext/>
      <w:keepLines/>
      <w:ind w:firstLine="0" w:firstLineChars="0"/>
      <w:jc w:val="center"/>
      <w:outlineLvl w:val="1"/>
    </w:pPr>
    <w:rPr>
      <w:rFonts w:ascii="Calibri" w:hAnsi="Calibri" w:eastAsia="Calibri" w:cstheme="majorBidi"/>
      <w:b/>
      <w:bCs/>
      <w:sz w:val="28"/>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ind w:firstLine="0" w:firstLineChars="0"/>
    </w:pPr>
    <w:rPr>
      <w:rFonts w:ascii="宋体" w:hAnsi="宋体" w:cs="宋体"/>
      <w:kern w:val="0"/>
      <w:sz w:val="24"/>
      <w:szCs w:val="24"/>
    </w:rPr>
  </w:style>
  <w:style w:type="paragraph" w:styleId="9">
    <w:name w:val="Title"/>
    <w:basedOn w:val="1"/>
    <w:next w:val="1"/>
    <w:link w:val="18"/>
    <w:qFormat/>
    <w:uiPriority w:val="0"/>
    <w:pPr>
      <w:spacing w:before="240" w:after="60"/>
      <w:ind w:firstLine="0" w:firstLineChars="0"/>
      <w:jc w:val="center"/>
      <w:outlineLvl w:val="0"/>
    </w:pPr>
    <w:rPr>
      <w:rFonts w:ascii="Cambria" w:hAnsi="Cambria" w:cs="Times New Roman"/>
      <w:b/>
      <w:bCs/>
      <w:sz w:val="44"/>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Unresolved Mention"/>
    <w:basedOn w:val="12"/>
    <w:semiHidden/>
    <w:unhideWhenUsed/>
    <w:qFormat/>
    <w:uiPriority w:val="99"/>
    <w:rPr>
      <w:color w:val="605E5C"/>
      <w:shd w:val="clear" w:color="auto" w:fill="E1DFDD"/>
    </w:rPr>
  </w:style>
  <w:style w:type="character" w:customStyle="1" w:styleId="17">
    <w:name w:val="标题 字符"/>
    <w:basedOn w:val="12"/>
    <w:qFormat/>
    <w:uiPriority w:val="10"/>
    <w:rPr>
      <w:rFonts w:asciiTheme="majorHAnsi" w:hAnsiTheme="majorHAnsi" w:eastAsiaTheme="majorEastAsia" w:cstheme="majorBidi"/>
      <w:b/>
      <w:bCs/>
      <w:sz w:val="32"/>
      <w:szCs w:val="32"/>
    </w:rPr>
  </w:style>
  <w:style w:type="character" w:customStyle="1" w:styleId="18">
    <w:name w:val="标题 字符1"/>
    <w:link w:val="9"/>
    <w:qFormat/>
    <w:locked/>
    <w:uiPriority w:val="0"/>
    <w:rPr>
      <w:rFonts w:ascii="Cambria" w:hAnsi="Cambria" w:eastAsia="宋体" w:cs="Times New Roman"/>
      <w:b/>
      <w:bCs/>
      <w:sz w:val="44"/>
      <w:szCs w:val="32"/>
    </w:rPr>
  </w:style>
  <w:style w:type="character" w:customStyle="1" w:styleId="19">
    <w:name w:val="日期 字符"/>
    <w:basedOn w:val="12"/>
    <w:link w:val="5"/>
    <w:semiHidden/>
    <w:qFormat/>
    <w:uiPriority w:val="99"/>
  </w:style>
  <w:style w:type="character" w:customStyle="1" w:styleId="20">
    <w:name w:val="标题 1 字符"/>
    <w:basedOn w:val="12"/>
    <w:link w:val="2"/>
    <w:qFormat/>
    <w:uiPriority w:val="9"/>
    <w:rPr>
      <w:rFonts w:ascii="Calibri" w:hAnsi="Calibri" w:eastAsia="Calibri"/>
      <w:b/>
      <w:bCs/>
      <w:kern w:val="44"/>
      <w:sz w:val="32"/>
      <w:szCs w:val="44"/>
    </w:rPr>
  </w:style>
  <w:style w:type="character" w:customStyle="1" w:styleId="21">
    <w:name w:val="标题 2 字符"/>
    <w:basedOn w:val="12"/>
    <w:link w:val="3"/>
    <w:uiPriority w:val="9"/>
    <w:rPr>
      <w:rFonts w:ascii="Calibri" w:hAnsi="Calibri" w:eastAsia="Calibri" w:cstheme="majorBidi"/>
      <w:b/>
      <w:bCs/>
      <w:sz w:val="28"/>
      <w:szCs w:val="32"/>
    </w:rPr>
  </w:style>
  <w:style w:type="paragraph" w:styleId="2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6A79-1BE8-48CD-93AA-D2F3FDC88305}">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Words>
  <Characters>804</Characters>
  <Lines>6</Lines>
  <Paragraphs>1</Paragraphs>
  <TotalTime>14</TotalTime>
  <ScaleCrop>false</ScaleCrop>
  <LinksUpToDate>false</LinksUpToDate>
  <CharactersWithSpaces>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2021-05-18T09:45:00Z</dcterms:created>
  <dc:creator>agnes@flyingvoice.cn</dc:creator>
  <cp:lastModifiedBy>beast Ⅴ</cp:lastModifiedBy>
  <cp:lastPrinted>2023-07-18T03:30:00Z</cp:lastPrinted>
  <dcterms:modified xsi:type="dcterms:W3CDTF">2023-11-29T08:05:51Z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3E2B084099AD4458AA177459B67AB5C3_13</vt:lpwstr>
  </property>
</Properties>
</file>