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420"/>
        <w:jc w:val="center"/>
        <w:rPr>
          <w:rFonts w:hint="eastAsia" w:ascii="微软雅黑" w:hAnsi="微软雅黑" w:eastAsia="微软雅黑"/>
          <w:color w:val="121212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121212"/>
          <w:sz w:val="36"/>
          <w:szCs w:val="36"/>
          <w:shd w:val="clear" w:color="auto" w:fill="FFFFFF"/>
        </w:rPr>
        <w:t>Distinctive Ringtone</w:t>
      </w:r>
      <w:r>
        <w:rPr>
          <w:rFonts w:hint="eastAsia" w:ascii="微软雅黑" w:hAnsi="微软雅黑" w:eastAsia="微软雅黑"/>
          <w:color w:val="121212"/>
          <w:sz w:val="36"/>
          <w:szCs w:val="36"/>
          <w:shd w:val="clear" w:color="auto" w:fill="FFFFFF"/>
          <w:lang w:val="en-US" w:eastAsia="zh-CN"/>
        </w:rPr>
        <w:t xml:space="preserve"> Introduction and Configuration</w:t>
      </w:r>
    </w:p>
    <w:p>
      <w:pPr>
        <w:pStyle w:val="8"/>
        <w:ind w:firstLine="420"/>
        <w:jc w:val="center"/>
        <w:rPr>
          <w:rFonts w:hint="eastAsia" w:ascii="微软雅黑" w:hAnsi="微软雅黑" w:eastAsia="微软雅黑"/>
          <w:color w:val="121212"/>
          <w:sz w:val="36"/>
          <w:szCs w:val="36"/>
          <w:shd w:val="clear" w:color="auto" w:fill="FFFFFF"/>
          <w:lang w:val="en-US" w:eastAsia="zh-CN"/>
        </w:rPr>
      </w:pPr>
    </w:p>
    <w:p>
      <w:pPr>
        <w:pStyle w:val="8"/>
        <w:numPr>
          <w:ilvl w:val="0"/>
          <w:numId w:val="1"/>
        </w:numPr>
        <w:rPr>
          <w:rFonts w:hint="default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Introduction</w:t>
      </w:r>
    </w:p>
    <w:p>
      <w:pPr>
        <w:pStyle w:val="8"/>
        <w:numPr>
          <w:numId w:val="0"/>
        </w:numPr>
        <w:rPr>
          <w:rFonts w:ascii="微软雅黑" w:hAnsi="微软雅黑" w:eastAsia="微软雅黑"/>
          <w:color w:val="12121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By assigning different ring tones to different types of calls, employees can quickly identify the caller's intent through a unique ring tone without checking the caller's information on the phone.</w:t>
      </w:r>
    </w:p>
    <w:p>
      <w:pPr>
        <w:pStyle w:val="8"/>
        <w:numPr>
          <w:numId w:val="0"/>
        </w:numPr>
        <w:ind w:left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 xml:space="preserve">①  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>Set a special ring for internal calls: a specific ring tone for internal calls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.</w:t>
      </w:r>
    </w:p>
    <w:p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color w:val="121212"/>
          <w:kern w:val="0"/>
          <w:sz w:val="28"/>
          <w:szCs w:val="28"/>
          <w:shd w:val="clear" w:fill="FFFFFF"/>
          <w:lang w:val="en-US" w:eastAsia="zh-CN" w:bidi="ar-SA"/>
        </w:rPr>
        <w:t>②　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>Set a special ring for incoming incoming calls: Incoming calls are rerouted to use a specific ring tone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.</w:t>
      </w:r>
    </w:p>
    <w:p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color w:val="121212"/>
          <w:kern w:val="0"/>
          <w:sz w:val="28"/>
          <w:szCs w:val="28"/>
          <w:shd w:val="clear" w:fill="FFFFFF"/>
          <w:lang w:val="en-US" w:eastAsia="zh-CN" w:bidi="ar-SA"/>
        </w:rPr>
        <w:t>③　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>Set a special ring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 xml:space="preserve"> for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 xml:space="preserve"> queue calls: When an extension is serving multiple queues at the same time, use the feature ring to quickly identify queue calls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.</w:t>
      </w:r>
    </w:p>
    <w:p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color w:val="121212"/>
          <w:kern w:val="0"/>
          <w:sz w:val="28"/>
          <w:szCs w:val="28"/>
          <w:shd w:val="clear" w:fill="FFFFFF"/>
          <w:lang w:val="en-US" w:eastAsia="zh-CN" w:bidi="ar-SA"/>
        </w:rPr>
        <w:t>④　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 xml:space="preserve">Set special 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ring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 xml:space="preserve"> for 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ringing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 xml:space="preserve"> group calls: When an extension serves multiple ring groups at the same time, special ring can help him quickly identify the ring group to which the call belongs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.</w:t>
      </w:r>
    </w:p>
    <w:p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宋体"/>
          <w:color w:val="121212"/>
          <w:kern w:val="0"/>
          <w:sz w:val="28"/>
          <w:szCs w:val="28"/>
          <w:shd w:val="clear" w:fill="FFFFFF"/>
          <w:lang w:val="en-US" w:eastAsia="zh-CN" w:bidi="ar-SA"/>
        </w:rPr>
        <w:t>⑤　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 xml:space="preserve">Set a 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special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 xml:space="preserve"> ring for IVR calls: Set a specific ring tone for each IVR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.</w:t>
      </w:r>
    </w:p>
    <w:p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</w:p>
    <w:p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</w:p>
    <w:p>
      <w:pPr>
        <w:pStyle w:val="8"/>
        <w:numPr>
          <w:ilvl w:val="0"/>
          <w:numId w:val="0"/>
        </w:numPr>
        <w:ind w:left="0" w:leftChars="0" w:firstLine="0" w:firstLine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</w:p>
    <w:p>
      <w:pPr>
        <w:pStyle w:val="8"/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>Application scenario</w:t>
      </w:r>
    </w:p>
    <w:p>
      <w:pPr>
        <w:pStyle w:val="8"/>
        <w:numPr>
          <w:numId w:val="0"/>
        </w:numPr>
        <w:ind w:leftChars="0"/>
        <w:rPr>
          <w:rFonts w:ascii="微软雅黑" w:hAnsi="微软雅黑" w:eastAsia="微软雅黑"/>
          <w:color w:val="12121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 xml:space="preserve">①When 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  <w:lang w:val="en-US" w:eastAsia="zh-CN"/>
        </w:rPr>
        <w:t xml:space="preserve">the </w:t>
      </w: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>user hears the ringing of an incoming call, the user can directly distinguish the caller from a colleague.</w:t>
      </w:r>
    </w:p>
    <w:p>
      <w:pPr>
        <w:pStyle w:val="8"/>
        <w:rPr>
          <w:rFonts w:ascii="微软雅黑" w:hAnsi="微软雅黑" w:eastAsia="微软雅黑"/>
          <w:color w:val="121212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  <w:t>②When an agent serves multiple queues at the same time, the feature ring helps him quickly identify the queue to which an incoming call belongs.</w:t>
      </w:r>
    </w:p>
    <w:p>
      <w:pPr>
        <w:pStyle w:val="8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</w:pPr>
    </w:p>
    <w:p>
      <w:pPr>
        <w:pStyle w:val="8"/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8"/>
          <w:szCs w:val="28"/>
          <w:shd w:val="clear" w:color="auto" w:fill="FFFFFF"/>
          <w:lang w:val="en-US" w:eastAsia="zh-CN"/>
        </w:rPr>
        <w:t>Configuration</w:t>
      </w:r>
    </w:p>
    <w:p>
      <w:pPr>
        <w:pStyle w:val="8"/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 xml:space="preserve">Configure IP Phone on the web(The 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premise）：</w:t>
      </w:r>
    </w:p>
    <w:p>
      <w:pPr>
        <w:pStyle w:val="8"/>
        <w:rPr>
          <w:rFonts w:hint="default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① SIP Accounts → line 1 → Advanced → Enable the Alert Info Tone</w:t>
      </w:r>
    </w:p>
    <w:p>
      <w:pPr>
        <w:pStyle w:val="8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374640" cy="3401695"/>
            <wp:effectExtent l="0" t="0" r="10160" b="1905"/>
            <wp:docPr id="4" name="图片 4" descr="b9d4d5dadf68ea51a396c9a6f6bb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9d4d5dadf68ea51a396c9a6f6bbfe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center"/>
        <w:rPr>
          <w:rFonts w:hint="eastAsia" w:eastAsia="宋体"/>
          <w:lang w:eastAsia="zh-CN"/>
        </w:rPr>
      </w:pPr>
    </w:p>
    <w:p>
      <w:pPr>
        <w:pStyle w:val="8"/>
        <w:rPr>
          <w:rFonts w:hint="default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② SIP Accounts → Ring → Name the ringtone files</w:t>
      </w:r>
    </w:p>
    <w:p>
      <w:pPr>
        <w:pStyle w:val="8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0830" cy="2587625"/>
            <wp:effectExtent l="0" t="0" r="1270" b="3175"/>
            <wp:docPr id="11" name="图片 11" descr="fa0a6b9276e7a3f17950d2d3299b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a0a6b9276e7a3f17950d2d3299b9c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jc w:val="center"/>
        <w:rPr>
          <w:rFonts w:hint="eastAsia"/>
        </w:rPr>
      </w:pPr>
    </w:p>
    <w:p>
      <w:pPr>
        <w:pStyle w:val="8"/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>Set a special ring for internal calls:</w:t>
      </w:r>
    </w:p>
    <w:p>
      <w:pPr>
        <w:pStyle w:val="8"/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PBX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 xml:space="preserve"> Settings → SIP Settings → Advaced → Fill in Internal A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 xml:space="preserve">lert 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I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nfo</w:t>
      </w:r>
    </w:p>
    <w:p>
      <w:pPr>
        <w:pStyle w:val="8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37020" cy="2805430"/>
            <wp:effectExtent l="0" t="0" r="5080" b="1270"/>
            <wp:docPr id="12" name="图片 12" descr="113b5eb498925bf11098ab5814307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3b5eb498925bf11098ab5814307b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280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eastAsia" w:ascii="微软雅黑" w:hAnsi="微软雅黑" w:eastAsia="微软雅黑"/>
          <w:color w:val="121212"/>
          <w:sz w:val="28"/>
          <w:szCs w:val="28"/>
          <w:shd w:val="clear" w:color="auto" w:fill="FFFFFF"/>
        </w:rPr>
      </w:pPr>
    </w:p>
    <w:p>
      <w:pPr>
        <w:pStyle w:val="8"/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 xml:space="preserve">Set a 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  <w:lang w:val="en-US" w:eastAsia="zh-CN"/>
        </w:rPr>
        <w:t>special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 xml:space="preserve"> ring for incoming incoming calls:</w:t>
      </w:r>
    </w:p>
    <w:p>
      <w:pPr>
        <w:pStyle w:val="8"/>
        <w:rPr>
          <w:rFonts w:ascii="微软雅黑" w:hAnsi="微软雅黑" w:eastAsia="微软雅黑"/>
          <w:color w:val="FF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 xml:space="preserve">Call Control → Inbound Route → choose your inbound route and edit→ Fill in the inbound 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alert info</w:t>
      </w:r>
    </w:p>
    <w:p>
      <w:pPr>
        <w:pStyle w:val="8"/>
        <w:jc w:val="center"/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eastAsia="zh-CN"/>
        </w:rPr>
        <w:drawing>
          <wp:inline distT="0" distB="0" distL="114300" distR="114300">
            <wp:extent cx="6633845" cy="2513965"/>
            <wp:effectExtent l="0" t="0" r="8255" b="635"/>
            <wp:docPr id="13" name="图片 13" descr="3cb3702b02e2dbb9171f0471e859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cb3702b02e2dbb9171f0471e85962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</w:pPr>
    </w:p>
    <w:p>
      <w:pPr>
        <w:pStyle w:val="8"/>
        <w:rPr>
          <w:rFonts w:hint="eastAsia"/>
          <w:highlight w:val="yellow"/>
        </w:rPr>
      </w:pPr>
    </w:p>
    <w:p>
      <w:pPr>
        <w:pStyle w:val="8"/>
        <w:spacing w:before="0" w:after="0"/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>Set a special ring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  <w:lang w:val="en-US" w:eastAsia="zh-CN"/>
        </w:rPr>
        <w:t xml:space="preserve"> for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 xml:space="preserve"> queue calls:</w:t>
      </w:r>
    </w:p>
    <w:p>
      <w:pPr>
        <w:pStyle w:val="8"/>
        <w:spacing w:before="0" w:after="0"/>
        <w:rPr>
          <w:rFonts w:hint="default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  <w:lang w:val="en-US" w:eastAsia="zh-CN" w:bidi="ar"/>
        </w:rPr>
        <w:t>Call Feature → Queue → Choose your queue and edit → Preferences → Fill in Queue Alert Info</w:t>
      </w:r>
    </w:p>
    <w:p>
      <w:pPr>
        <w:pStyle w:val="8"/>
      </w:pPr>
      <w:r>
        <w:drawing>
          <wp:inline distT="0" distB="0" distL="114300" distR="114300">
            <wp:extent cx="6642100" cy="2913380"/>
            <wp:effectExtent l="0" t="0" r="0" b="762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 xml:space="preserve">Set special 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  <w:lang w:val="en-US" w:eastAsia="zh-CN"/>
        </w:rPr>
        <w:t>ring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 xml:space="preserve"> for 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  <w:lang w:val="en-US" w:eastAsia="zh-CN"/>
        </w:rPr>
        <w:t>ringing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 xml:space="preserve"> group calls:</w:t>
      </w:r>
    </w:p>
    <w:p>
      <w:pPr>
        <w:pStyle w:val="8"/>
        <w:rPr>
          <w:rFonts w:ascii="微软雅黑" w:hAnsi="微软雅黑" w:eastAsia="微软雅黑"/>
          <w:color w:val="FF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Call Features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--》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Ring Group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--》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Choose your group and edit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--》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Fill in Ring Group A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 xml:space="preserve">lert 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I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nfo</w:t>
      </w:r>
    </w:p>
    <w:p>
      <w:pPr>
        <w:pStyle w:val="8"/>
      </w:pPr>
      <w:r>
        <w:drawing>
          <wp:inline distT="0" distB="0" distL="114300" distR="114300">
            <wp:extent cx="6641465" cy="3258820"/>
            <wp:effectExtent l="0" t="0" r="635" b="508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</w:pPr>
    </w:p>
    <w:p>
      <w:pPr>
        <w:pStyle w:val="8"/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 xml:space="preserve">Set a 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  <w:lang w:val="en-US" w:eastAsia="zh-CN"/>
        </w:rPr>
        <w:t>special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</w:rPr>
        <w:t xml:space="preserve"> ring for IVR calls</w:t>
      </w:r>
      <w:r>
        <w:rPr>
          <w:rFonts w:hint="eastAsia" w:ascii="微软雅黑" w:hAnsi="微软雅黑" w:eastAsia="微软雅黑"/>
          <w:color w:val="121212"/>
          <w:sz w:val="28"/>
          <w:szCs w:val="28"/>
          <w:highlight w:val="yellow"/>
          <w:shd w:val="clear" w:color="auto" w:fill="FFFFFF"/>
          <w:lang w:val="en-US" w:eastAsia="zh-CN"/>
        </w:rPr>
        <w:t>:</w:t>
      </w:r>
    </w:p>
    <w:p>
      <w:pPr>
        <w:pStyle w:val="8"/>
        <w:rPr>
          <w:rFonts w:ascii="微软雅黑" w:hAnsi="微软雅黑" w:eastAsia="微软雅黑"/>
          <w:color w:val="FF0000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 xml:space="preserve">Call Features → 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IVR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 xml:space="preserve"> → Choose your IVR and edit → Basic → Fill in IVR A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 xml:space="preserve">lert </w:t>
      </w:r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  <w:lang w:val="en-US" w:eastAsia="zh-CN"/>
        </w:rPr>
        <w:t>I</w:t>
      </w:r>
      <w:bookmarkStart w:id="0" w:name="_GoBack"/>
      <w:bookmarkEnd w:id="0"/>
      <w:r>
        <w:rPr>
          <w:rFonts w:hint="eastAsia" w:ascii="微软雅黑" w:hAnsi="微软雅黑" w:eastAsia="微软雅黑"/>
          <w:color w:val="FF0000"/>
          <w:sz w:val="28"/>
          <w:szCs w:val="28"/>
          <w:shd w:val="clear" w:color="auto" w:fill="FFFFFF"/>
        </w:rPr>
        <w:t>nfo</w:t>
      </w:r>
    </w:p>
    <w:p>
      <w:pPr>
        <w:pStyle w:val="8"/>
        <w:rPr>
          <w:rFonts w:hint="eastAsia"/>
        </w:rPr>
      </w:pPr>
      <w:r>
        <w:drawing>
          <wp:inline distT="0" distB="0" distL="114300" distR="114300">
            <wp:extent cx="6645275" cy="2788920"/>
            <wp:effectExtent l="0" t="0" r="9525" b="508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  <w:rPr>
        <w:rFonts w:ascii="宋体" w:hAnsi="宋体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54273"/>
    <w:multiLevelType w:val="singleLevel"/>
    <w:tmpl w:val="EC4542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NjdmMDhjYTgzOWM5N2QzZWQ5YTAzYjRiMmFhNjgifQ=="/>
  </w:docVars>
  <w:rsids>
    <w:rsidRoot w:val="00581C01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12D1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70C9F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06B0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95CAB"/>
    <w:rsid w:val="005A08E8"/>
    <w:rsid w:val="005A0EFA"/>
    <w:rsid w:val="005A17A1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046B"/>
    <w:rsid w:val="00623CE1"/>
    <w:rsid w:val="0062762F"/>
    <w:rsid w:val="00633AF3"/>
    <w:rsid w:val="006348F6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34F2"/>
    <w:rsid w:val="007B5467"/>
    <w:rsid w:val="007B728D"/>
    <w:rsid w:val="007C0056"/>
    <w:rsid w:val="007C223D"/>
    <w:rsid w:val="007C4C25"/>
    <w:rsid w:val="007C5EC0"/>
    <w:rsid w:val="007C7A94"/>
    <w:rsid w:val="007D1E72"/>
    <w:rsid w:val="007D40E3"/>
    <w:rsid w:val="007D472B"/>
    <w:rsid w:val="007D7D4C"/>
    <w:rsid w:val="007E649D"/>
    <w:rsid w:val="007F1FFB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3670E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F1966"/>
    <w:rsid w:val="00EF33DB"/>
    <w:rsid w:val="00F0072F"/>
    <w:rsid w:val="00F00758"/>
    <w:rsid w:val="00F03040"/>
    <w:rsid w:val="00F05E82"/>
    <w:rsid w:val="00F20DE2"/>
    <w:rsid w:val="00F21022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858C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5926AFC"/>
    <w:rsid w:val="077566D6"/>
    <w:rsid w:val="0EA16002"/>
    <w:rsid w:val="0F242EBB"/>
    <w:rsid w:val="0FC30926"/>
    <w:rsid w:val="101271B8"/>
    <w:rsid w:val="11E1604D"/>
    <w:rsid w:val="12802B6B"/>
    <w:rsid w:val="1FF6E5DE"/>
    <w:rsid w:val="20CB377B"/>
    <w:rsid w:val="22AA3280"/>
    <w:rsid w:val="267267AA"/>
    <w:rsid w:val="28D23530"/>
    <w:rsid w:val="2C4E5C48"/>
    <w:rsid w:val="2DBC32D0"/>
    <w:rsid w:val="2F4F1437"/>
    <w:rsid w:val="30003736"/>
    <w:rsid w:val="32FC28B9"/>
    <w:rsid w:val="36767BF1"/>
    <w:rsid w:val="37920A5A"/>
    <w:rsid w:val="37FF837E"/>
    <w:rsid w:val="3AF45588"/>
    <w:rsid w:val="3B4F27BE"/>
    <w:rsid w:val="3C265C15"/>
    <w:rsid w:val="3E720D74"/>
    <w:rsid w:val="3FFF0DB7"/>
    <w:rsid w:val="425132C0"/>
    <w:rsid w:val="43B21B3C"/>
    <w:rsid w:val="45EF20C4"/>
    <w:rsid w:val="45F40D80"/>
    <w:rsid w:val="45FF2F52"/>
    <w:rsid w:val="4C8C5620"/>
    <w:rsid w:val="4DA8648A"/>
    <w:rsid w:val="53FF1AC8"/>
    <w:rsid w:val="583B614D"/>
    <w:rsid w:val="58F44C79"/>
    <w:rsid w:val="5EBC2ECE"/>
    <w:rsid w:val="5EC56770"/>
    <w:rsid w:val="5F380851"/>
    <w:rsid w:val="5F8D3732"/>
    <w:rsid w:val="5F9D7B16"/>
    <w:rsid w:val="5FDDC339"/>
    <w:rsid w:val="609B4F9B"/>
    <w:rsid w:val="60AF592A"/>
    <w:rsid w:val="61502C69"/>
    <w:rsid w:val="630E2DDB"/>
    <w:rsid w:val="64D5366D"/>
    <w:rsid w:val="652C579B"/>
    <w:rsid w:val="65827169"/>
    <w:rsid w:val="675A65EF"/>
    <w:rsid w:val="6A136F29"/>
    <w:rsid w:val="6AF02CDC"/>
    <w:rsid w:val="6E0F35C1"/>
    <w:rsid w:val="6EB20ABF"/>
    <w:rsid w:val="715B3690"/>
    <w:rsid w:val="71DB032D"/>
    <w:rsid w:val="74AE3AD6"/>
    <w:rsid w:val="759A22AD"/>
    <w:rsid w:val="76BD2710"/>
    <w:rsid w:val="76BDE4CA"/>
    <w:rsid w:val="77DF8D4C"/>
    <w:rsid w:val="79F104C4"/>
    <w:rsid w:val="7A641C2B"/>
    <w:rsid w:val="7ADD3C9A"/>
    <w:rsid w:val="7BEE26C7"/>
    <w:rsid w:val="7D853842"/>
    <w:rsid w:val="7F9FA276"/>
    <w:rsid w:val="7FAD9E48"/>
    <w:rsid w:val="D7D9DAE8"/>
    <w:rsid w:val="DF7BE6B3"/>
    <w:rsid w:val="DFF73EF5"/>
    <w:rsid w:val="FF9A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9"/>
    <w:qFormat/>
    <w:uiPriority w:val="0"/>
    <w:pPr>
      <w:spacing w:before="240" w:after="60"/>
      <w:ind w:firstLine="0" w:firstLineChars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字符"/>
    <w:basedOn w:val="1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字符1"/>
    <w:link w:val="9"/>
    <w:qFormat/>
    <w:locked/>
    <w:uiPriority w:val="0"/>
    <w:rPr>
      <w:rFonts w:ascii="Cambria" w:hAnsi="Cambria" w:eastAsia="宋体" w:cs="Times New Roman"/>
      <w:b/>
      <w:bCs/>
      <w:sz w:val="44"/>
      <w:szCs w:val="32"/>
    </w:rPr>
  </w:style>
  <w:style w:type="character" w:customStyle="1" w:styleId="20">
    <w:name w:val="日期 字符"/>
    <w:basedOn w:val="12"/>
    <w:link w:val="5"/>
    <w:semiHidden/>
    <w:qFormat/>
    <w:uiPriority w:val="99"/>
  </w:style>
  <w:style w:type="character" w:customStyle="1" w:styleId="21">
    <w:name w:val="标题 1 字符"/>
    <w:basedOn w:val="12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22">
    <w:name w:val="标题 2 字符"/>
    <w:basedOn w:val="12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2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28A6A79-1BE8-48CD-93AA-D2F3FDC88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</Words>
  <Characters>517</Characters>
  <Lines>4</Lines>
  <Paragraphs>1</Paragraphs>
  <TotalTime>35</TotalTime>
  <ScaleCrop>false</ScaleCrop>
  <LinksUpToDate>false</LinksUpToDate>
  <CharactersWithSpaces>606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2023-08-15T07:21:00Z</dcterms:created>
  <dc:creator>agnes@flyingvoice.cn</dc:creator>
  <cp:lastModifiedBy>beast Ⅴ</cp:lastModifiedBy>
  <cp:lastPrinted>2023-06-09T00:35:00Z</cp:lastPrinted>
  <dcterms:modified xsi:type="dcterms:W3CDTF">2023-11-01T02:06:41Z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29AC00596CB447B8AED97EA22E7990DD_13</vt:lpwstr>
  </property>
</Properties>
</file>